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D3" w:rsidRDefault="006328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6328D3">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r>
      <w:tr w:rsidR="006328D3">
        <w:tblPrEx>
          <w:tblCellMar>
            <w:top w:w="0" w:type="dxa"/>
            <w:bottom w:w="0" w:type="dxa"/>
          </w:tblCellMar>
        </w:tblPrEx>
        <w:trPr>
          <w:trHeight w:val="300"/>
        </w:trPr>
        <w:tc>
          <w:tcPr>
            <w:tcW w:w="55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6328D3">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r w:rsidR="006328D3">
        <w:tblPrEx>
          <w:tblCellMar>
            <w:top w:w="0" w:type="dxa"/>
            <w:bottom w:w="0" w:type="dxa"/>
          </w:tblCellMar>
        </w:tblPrEx>
        <w:trPr>
          <w:trHeight w:val="300"/>
        </w:trPr>
        <w:tc>
          <w:tcPr>
            <w:tcW w:w="55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6328D3">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Т.в.о. директора</w:t>
            </w:r>
          </w:p>
        </w:tc>
        <w:tc>
          <w:tcPr>
            <w:tcW w:w="216"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Ковальовський В.М.</w:t>
            </w:r>
          </w:p>
        </w:tc>
      </w:tr>
      <w:tr w:rsidR="006328D3">
        <w:tblPrEx>
          <w:tblCellMar>
            <w:top w:w="0" w:type="dxa"/>
            <w:bottom w:w="0" w:type="dxa"/>
          </w:tblCellMar>
        </w:tblPrEx>
        <w:trPr>
          <w:trHeight w:val="200"/>
        </w:trPr>
        <w:tc>
          <w:tcPr>
            <w:tcW w:w="3640"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"Шахта "Надiя"</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00178175</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80086, Львівська обл., Сокальський р-н, с.Сiлець, б/в;б/н</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(03249)44360, (03249)44360</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shahta62@i.ua</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?нфраструктури фондового ринку України", 21676262, Україна, DR/00002/ARM</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6328D3">
        <w:tblPrEx>
          <w:tblCellMar>
            <w:top w:w="0" w:type="dxa"/>
            <w:bottom w:w="0" w:type="dxa"/>
          </w:tblCellMar>
        </w:tblPrEx>
        <w:trPr>
          <w:trHeight w:val="300"/>
        </w:trPr>
        <w:tc>
          <w:tcPr>
            <w:tcW w:w="4450" w:type="dxa"/>
            <w:vMerge w:val="restart"/>
            <w:tcBorders>
              <w:top w:val="nil"/>
              <w:left w:val="nil"/>
              <w:bottom w:val="nil"/>
              <w:right w:val="nil"/>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nil"/>
              <w:left w:val="nil"/>
              <w:bottom w:val="single" w:sz="6" w:space="0" w:color="auto"/>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300"/>
        </w:trPr>
        <w:tc>
          <w:tcPr>
            <w:tcW w:w="4450" w:type="dxa"/>
            <w:vMerge/>
            <w:tcBorders>
              <w:top w:val="nil"/>
              <w:left w:val="nil"/>
              <w:bottom w:val="nil"/>
              <w:right w:val="nil"/>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sectPr w:rsidR="006328D3">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9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10000" w:type="dxa"/>
            <w:gridSpan w:val="2"/>
            <w:tcBorders>
              <w:top w:val="nil"/>
              <w:left w:val="nil"/>
              <w:bottom w:val="nil"/>
              <w:right w:val="nil"/>
            </w:tcBorders>
            <w:vAlign w:val="bottom"/>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рiчного звiту не заповнювались  роздiли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участi у створеннi юридичних осiб не бере.</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до будь-яких об"єднань пiдприємств не входить.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Посада корпоративного секретаря в емiтента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послугами рейтингового агенства не користується.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Фiзичних осiб, що володiють 10 вiдсотками та бiльше акцiй емiтента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загальнi збори акцiонерiв: в перiод до проведення перших загальних зборiв акцiонерiв, що передбаченi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чинним законодавством та статутом емiтента, здiйснюються державою в особi Мiнiстерства енергетики та захисту довкiлля України, рiшення якого, як єдиного акцiонера, з питань, що належать до виключної компетенцiї загальних зборiв акцiонерiв, оформляється ним письмово у вiдповiдностi до вимог чинного законодавства.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облiгацiї, дисконтнi облiгацiї, цiльовi(безпроцентнi) облiгацiї, випуск яких пiдлягає реєстрацiї, емiтентом не випускались.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цiннi папери, випуск яких пiдлягає реєстрацiї, емiтентом не випускались.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Похiднi цiннi папери, випуск яких пiдлягає реєстрацiї, емiтентом не випускались.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Викуп власних акцiй протягом звiтного перiоду емiтент не здiйснював.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по кредитах банку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цiнними паперами у тому числi за облiгацiями ( за кожним власним випуском)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iпотечними цiнними паперами (за кожним власним випуском)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сертифiкатами ФОН (за кожним власним випуском)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векселями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iншими цiнними паперами ( у тому числi за похiдними цiнними паперами)( за кожним видом)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за фiнансовими iнвестицiями в корпоративнi права (за кожним видом) емiтент не має.</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попереднє надання згоди на вчинення значних правочинiв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надання згоди на вчинення значних правочинiв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надання згоди на вчинення значних правочинiв, щодо вчинення яких є заiнтерисованiсть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здiйснював випуск боргових цiнних паперiв.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Випуски iпотечних облiгацiй у звiтному перiодi не здiйснювалися.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склад, структуру i розмiр iпотечного покриття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випуски iпотечних сертифiкатiв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реєстру iпотечних активiв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ФОН вiдсутня та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випуски сертифiкатiв ФОН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осiб, що володiють сертифiкатами ФОН не виникала.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вартостi чистих активiв ФОН не здiйснювався та не виникав.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Правила ФОН вiдсутнi.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не складався з вiдсутнiстю випуску цiльових облiгацiй, виконання зобов"язань за якими здiйснюється шляхом передачi об"єкта (частини об"єкта)житлового будiвництва).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вiд 21.12.2017 № 225-VIII " Про аудит фiнансової звiтностi та аудиторську дiяльнiсть 23.12.2019 року розпочато проведення конкурсу на визначення аудитора (аудиторської фiрми) для проведення незалежного аудиту.За бiльше нiж мiсяць часу з моменту оприлюднення на веб-сайтi емiтента оголошення конкурсу на визначення аудиторської фiрми для проведення незалежного аудиту, до Товариства надiйшли комерцiйнi пропозицiї з приводу надання аудиторських послуг щодо проведення аудиторської перевiрки рiчної фiнансової звiтностi пiдприємства за 2019 рiк. Правлiння товариства розглянуло пропозицiї , щодо вибору суб"єкта аудиторської дiяльностi з перелiку аудиторських фiрм, якi виявили бажання щодо проведення незалежного аудиту рiчної фiнансової звiтностi емiтента за 2019 рiк , обало i запропонувало для затвердження вищому органу управлiння - ТзОВ " ЕЙЧ ЕЛ БI ЮКРЕЙН".Однак до сьогоднi товариство не отримало вiдповiдi вiд Вищого органу, про погодження рекомендованої емiтентом аудиторської фiрми, що унеможливлює здiйснення  аудиторської перевiрки фiнансової звiтностi.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кервництва ПрАТ "Шахта"Надiя" за 2019 рiк</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Даний рiчний звiт Приватного акцiонерного товариства "ШАХТА"НАДIЯ"(далi-емiтент) за 2019 рiк вiдповiдно до ст.40 Закону України " Про цiннi пепери та фондовий ринок" в чиннiй редакцiї, мiстить достовiрний огляд розвитку емiтента та його дiяльностi за звiтний перiод, включно з описом ризикiв та невизначеностей, з якими стикається емiтент у своїй </w:t>
            </w:r>
            <w:r>
              <w:rPr>
                <w:rFonts w:ascii="Times New Roman CYR" w:hAnsi="Times New Roman CYR" w:cs="Times New Roman CYR"/>
                <w:sz w:val="24"/>
                <w:szCs w:val="24"/>
              </w:rPr>
              <w:lastRenderedPageBreak/>
              <w:t>господарськiй дiяльностi.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емiтента з 2019 рiк пiдготовлений вiдповiдно до вимог Нацiональної комiсiї з цiнних паперiв та фондового ринку.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мiстить наступнi вiдомостi: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вiрогiднi перспективи подальшого розвитку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про розвиток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емiтента,зокрема iнформацiю про: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завдання та полiтику емiтента щодо управлiння фiнансовими ризиками, у тому числi полiтику щодо страхування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кожного основного виду прогнозованої операцiї, для якої використовуються операцiї хеджування;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схильнiсть емiтента до цiнових ризикiв, кредитного ризику,ризику лiквiдностi та/або ризику грошових потокiв;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звiт про корпоративне управлiння.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Вiрогiднi перспективи подальшого розвитку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Програмою розвитку  товариства на 2020 рiк передбачено видобуток вугiлля в розмiрi 105 тис.т.Перспективи подальшого розвитку емiтента будуть вирiшуватися вищим органом управлiння емiтента- Мiнiстерством енергетики та захисту довкiлля України.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2.Iнформацiя про розвиток емiтента буде вирiшуватися вищим органом управлiння емiтента- Мiнiстерством енергетики та захисту довкiлля України.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емiтента,зокрема iнформацiя про: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iнформацiя про  завдання та полiтику емiтента щодо управлiння фiнансовими ризиками, у тому числi полiтику щодо страхування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кожного основного виду прогнозованої операцiї, для якої використовуються операцiї хеджування;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схильнiсть емiтента до цiнових ризикiв, кредитного ризику,ризику лiквiдностi та/або ризику грошових потокiв;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метою управлiння кредитними ризиками tvsntyn ретельно аналiзує iнформацiю щодо фiнансового стану, стану корпоративного управлiння та змiн в дiяльностi контрагентiв, зокрема шляхом отримання iнформацiї з офiцiйних джерел (загальнодоступна iнформацiйна база даних Нацiональної комiсiї з цiнних паперiв та фондового ринку, Єдиний державний реєстр юридичних осiб, фiзичних осiб-пiдприємцiв, та гроиадських формувань) а, також шляхом отримання iнформацiї безпосередньо вiд товариств-дебiторiв;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Оскiльки станом на кiнець звiтного перiоду питома вага активiв в iноземнiй валютi в загальних активах Товариства складає 0,13 вiдсоткiв, вплив валютного ризику на вартiсть чистих активiв Товариства мiнiмальний. Виходячи з цього кiлькiсне оцiнювання впливу валютного ризику не здiйснювалось, змiн за попереднiй фiнансовий рiк не вiдбувалось;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Усвiдомлюючи ризики, пов"язанi з коливаннями вiдсоткових ставок у високоiнфляцiйному середовищi, яке є властивим для фiнансової системи України, керiвництво емiтента здiйснює монiторинг вiдсоткових ризикiв та контролює їх максимально припустимий розмiр;</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Емiтент здiйснює контроль лiквiдностi шляхом планування поточної лiквiдностi. Емiтент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дiяльностi.Застав або iнших форм  забезпечення емiтент не отримував.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Звiт про корпоративне управлiння: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власний кодекс корпорптивного управлiння  в  емiтента вiдсутнiй;</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практику корпоративного управлiння емiтент застосовує виключно у вiдповiдностi до </w:t>
            </w:r>
            <w:r>
              <w:rPr>
                <w:rFonts w:ascii="Times New Roman CYR" w:hAnsi="Times New Roman CYR" w:cs="Times New Roman CYR"/>
                <w:sz w:val="24"/>
                <w:szCs w:val="24"/>
              </w:rPr>
              <w:lastRenderedPageBreak/>
              <w:t>визначених законодавством вимог.Практика корпоративного управлiння емiтента є незмiнною з часу заснування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 корпоративного управлiння у зв"язку з вiдсутнiстю потреби.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проведенi загальнi збори акцiонерiв (учасникiв) та загальний опис прийнятих на зборах рiшень: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перiод до проведення перших загальних зборiв акцiонерiв, повноваження загальних зборiв акцiонерiв, повноваження загальних зборiв акцiонерiв , що передбаченi чинним законодавством та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статутом емiтента, здiйснюються державою в особi Мiнiстерства енергетики та захисту довкiлля України, рiшення якого, як єдиного акцiонера, з питань, що належать до виключної компетенцiї загальних зборiв акцiонерiв, оформляється ним письмово у вiдповiдностi до вимог чинного законодавства.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Персональний склад наглядової ради емiтента: у вiдповiдностi до чинної редакцiї статуту емiтента- наглядова рада вiдсутня.В зв"язку з вiдсутнiстю наглядової ради, комiтети в наглядовiй радi не створювались; персональний склад Ревiзiйної комiсiї емiтента: член Ревiзiйної комiсiї Янюк Iрина Леонiдiвна - представник Мiнiстерства енергетики та захисту довкiлля, член Ревiзiйної комiсiї Хмизь Роман Ярославович - представник Червоноградської ОДПI ГУ  ДФС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Львiвськiй областi, член Ревiзiйної комiсiї Коваленко Свiтлана Миколаївна- представник Мiнiстерства енергетики та захисту довкiлля України;персональний склад Виконавчого органу емiтента - одноосiбний виконавчий орган - директор - виконуючий обов"язки директора Благута Юрiй Степанович.</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Система внутрiшнього контролю i управлiння ризиками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Перелiк осiб, якi прямо або опосередковано є власниками значного пакета акцiй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єдиний власник - держава Україна  в особi Мiнiстерства енергетики та захисту довкiлля України;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будь-якi обмеження прав участi та голосування акцiонерiв (учасникiв) на загальних зборах емiтента: у вiдповiдностi до п.10 роздiлу IV прикiнцевих та перехiдних положень Закону України " Про депозитарну систему України", власник цiнних паперiв, якi були дематерiалiзованi, зобов"язаний звернутися до обраної емiтентом депозитарної установи та укласти з нею договiр про обслуговування рахунка в цiнних паперах вiд власного iменi або здiйснити переказ прав на цiннi папери на свiй рахунок в цiнних паперах, вiдкритий в iншiй депозитарнiй установi.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Обмеження щодо врахування цiнних паперiв при визначенi кворуму та при голусуваннii в органах емiтента встановлюються депозитарною установою в системi депозитарного облiку протягом одного робочого дня пiсля закiнчення строку, зазначеного в абзацi другому цього пункту.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звiльнення посадових осiб емiтента здiйснюється у вiдповiдностi до чинного законодавства та статуту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осiб емiтента передбаченi статутом емiтента та чинним закогодавством.</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Особи, якi здiйснюють управлiнськi функцiї та пiдписують рiчну iнформацiю емiтента,стверджують, що рiчна фiнансова звiтнiсть, пiдготовлена вiдповiдно до стандартiв бухгалтерського облiку, що вимагаються згiдно iз Законом  України " Про бухгалтерський облiк та фiнансову звiтнiсть в Українi", мiстить достовiрне та об"єктивне подання iнформацiї </w:t>
            </w:r>
            <w:r>
              <w:rPr>
                <w:rFonts w:ascii="Times New Roman CYR" w:hAnsi="Times New Roman CYR" w:cs="Times New Roman CYR"/>
                <w:sz w:val="24"/>
                <w:szCs w:val="24"/>
              </w:rPr>
              <w:lastRenderedPageBreak/>
              <w:t>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емiтента.Опис основних ризикiв та невизначеностей, з якими емiтент стикається в своїй господарськiй дiяльностi: вiйна в країнi, нестабiльне податкове законодавство, змiна валютних курсових рiзниць.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участь емiтента в iнших юридичних особах: вiдомостi вiдсутнi;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структуру капiталу, в тому числi iз зазначенням типiв  та класiв акцiй, а також прав та обов"язкiв акцiонерiв: емiтент здiйснив єдиний первинний випуск простих iменних акцiй в бездокументарнiй формi. Права та обов"язки акцiонерiв визначенi статутом та чинним законодавством.</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акцiонери емiтента можуть вiдчужувати належнi їм акцiї без згоди iнших акцiонерiв та самого емiтента.В емiтента передбачене iснування переважного права кожного акцiонера на придбання розмiщуваних емiтентом акцiй пропорцiйно частцi належних йому акцiй у загальнiй кiлькостi акцiй емiтента.Порядок реалiзацiї вiдповiдного права визначається законом та рiшенням Загальних зборiв акцiонерiв емiтента щодо розмiщення додаткового випуску акцiй.</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 крiм акцiй ) такого емiтента, а щодо акцiй - у кожного у розмiрi понад 0,1 вiдсотка розмiру статутного капiталу емiтента - у працiвникiв вiдсутнi.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корпоративнi договори, укладенi акцiонерами (учасниками) такого емiтента, яка наявна в емiтента - iнформацiя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 iнформацiя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виплату дивiдендiв за цiнними паперами у звiтному перiодi .Приватне акцiонерне товариство " Шахта " Надiя" за пiдсумками фiнансово-господарської дiяльностi у 2018 роцi отримало збиток у сумi 7483тис.грн.Товариство не здiйснювало нарахування та виплату дивiдендiв в держбюджет.</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придбання власних акцiй емiтентом - емiтент власних акцiй протягом звiтного перiлду не придбавав.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в емiтента наявний вiдокремлений пiдроздiл база вiдпочинку "Шахтар", мiсцезнаходження :67772, Одеська обл.,мiсто Бiлгород-Днiстровський, селище мiського типу Затока.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sectPr w:rsidR="006328D3">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"Шахта "Надiя"</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 Шахта "Надiя "</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16.03.2001</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17744754</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681</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05.10 - Добування кам"яного  вугiлля</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13,92 - Виробництво готових текстильних виробiв, крiм одягу</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14.12 - Виробництво робочого одягу</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Фiлiя-Львiвське обласне управлiння пулiчного акцiонерного товариства "Державний ощадний банк України, МФО 325796</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UA50325796000026009301079504</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UA50325796000026009301079504</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Фiлiя-Львiвське обласне управлiння пулiчного акцiонерного товариства "Державний ощадний банк України, МФО 325796</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USD26101306079</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USD26101306079</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Видобуток вугiiлля пiдземним способом</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3041</w:t>
            </w:r>
          </w:p>
        </w:tc>
        <w:tc>
          <w:tcPr>
            <w:tcW w:w="1065"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11.07.2009</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природнiх ресурсiв</w:t>
            </w:r>
          </w:p>
        </w:tc>
        <w:tc>
          <w:tcPr>
            <w:tcW w:w="12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11.07.2024</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Прогноз щодо продовження термiну дiї лiцензiї (дозволу):Пiсля закiнчення термiну дiї лiцензiї емiтент планує її продовження для  </w:t>
            </w:r>
            <w:r>
              <w:rPr>
                <w:rFonts w:ascii="Times New Roman CYR" w:hAnsi="Times New Roman CYR" w:cs="Times New Roman CYR"/>
              </w:rPr>
              <w:lastRenderedPageBreak/>
              <w:t>подальшого здiйснення своєї  господарської  дiяльностi.</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Роздрiбна торгiвля алкогольними напоями</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1313030820180287</w:t>
            </w:r>
          </w:p>
        </w:tc>
        <w:tc>
          <w:tcPr>
            <w:tcW w:w="1065"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18.11.2018</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18.11.2019</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(дозволу):Пiсля закiнчення термiну дiї лiцензiї емiтент планує її продовження для  подальшого здiйснення своєї  господарської  дiяльностi.</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Роздрiбна торгiвля тютюновими виробами</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13130311201801633</w:t>
            </w:r>
          </w:p>
        </w:tc>
        <w:tc>
          <w:tcPr>
            <w:tcW w:w="1065"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18.11.2018</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18.11.2019</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(дозволу):Пiсля закiнчення термiну дiї лiцензiї емiтент планує її продовження для  подальшого здiйснення своєї  господарської  дiяльностi.</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Роздрiбна торгiвля пивом</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13290312201900052</w:t>
            </w:r>
          </w:p>
        </w:tc>
        <w:tc>
          <w:tcPr>
            <w:tcW w:w="1065"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08.04.2019</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08.04.2020</w:t>
            </w:r>
          </w:p>
        </w:tc>
      </w:tr>
      <w:tr w:rsidR="006328D3">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Прогноз щодо продовження термiну дiї лiцензiї (дозволу):Пiсля закiнчення термiну дiї лiцензiї емiтент планує її продовження для  подальшого здiйснення своєї  господарської  дiяльностi.</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
        <w:gridCol w:w="1500"/>
        <w:gridCol w:w="2000"/>
        <w:gridCol w:w="2000"/>
        <w:gridCol w:w="2000"/>
        <w:gridCol w:w="2000"/>
        <w:gridCol w:w="3000"/>
        <w:gridCol w:w="1621"/>
      </w:tblGrid>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910/13774/19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м.Київ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ПрАТ"Шахта "Надiя"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 "Львiввуглепром"</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заборгованостi</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Справа № 910/13774/19 за позовом ПАТ "Шахта "Надiя" до                ТзОВ "Львiв Вуглепром" про стягнення заборгованостi на суму 1 487 568,40 грн. (в тому числi 3% рiчних та iнфляцiйнi) знаходиться на розглядi в господарському судi м. Києва.</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914/2751/19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ЛГП "Галсiльлiс"</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заборгованостi за поставлений товар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02.01.2020 р.-суд.наказ</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заборгованостi за поставлений товар на суму 183 924,00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914/20/20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ТзОВ"Олео-Захiд</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заборгованостi за поставлений товар</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подана апеляцiйна скарга</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 господарського суду Львiвської областi вiд 20.02.2020 року по справi № 914/20/20 за позовом ТзОВ "Олео-Захiд" про стягнення заборгованостi за поставлений товар  на суму 65 791,35 грн. основного боргу, 562,02 грн. 3% рiчних, 785,76 грн. втрат вiд iнфляцiї.16.03.2020 року ПрАТ "Шахта "Надiя" подала апеляцiйну скаргу на рiшення суду першої iнстанцiї до Захiдного апеляцiйного Господарського суду.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914/2729/19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ТзОВ"Агро-Iмпульс"</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 стягнення заборгованостi за поставлений товар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винесене рiшення</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 Господарського суду Львiвської областi вiд 05.03.2020 року по справi № 914/2729/19 за позовом ТзОВ "Агро-Iмпульс" про стягнення заборгованостi за поставлений товар на суму 230 808,80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914/2555/19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ТзОВ"Вiо-Захiд</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 стягнення заборгованостi за поставлений товар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Господарського суду Львiвської областi знаходиться справа № 914/2555/19 за позовом ТзОВ "Вiо-Захiд" про стягнення заборгованостi за поставлений товар на суму 59 088,64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914/156/20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ПП "Степанкiв"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заборгованостi за поставлений товар на суму 115 537,47 грн.</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Господарського суду Львiвської областi знаходиться справа № 914/156/20 за позовом ПП "Степанкiв" про стягнення заборгованостi за поставлений товар на суму 115 537,47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914/200/20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ПП "Троянда-Захiд"</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 на суму 33 851,65 грн.</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Господарського суду Львiвської областi знаходиться справа № 914/200/20 за позовом ПП "Троянда-Захiд" про стягнення заборгованостi за поставлений товар на суму 33 851,65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914/820/20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ТОВ"Iнтербiс"</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передоплати в розмiрi 3 457 607,65 грн.</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Господарського суду Львiвської областi знаходиться справа № 914/820/20 за позовом ТОВ "Iнтербiс" про стягнення передоплати в розмiрi 3 457 607,65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914/502/20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ТзОВ"Рошен-Гранд"</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 "Надiя"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 в розмiрi 107 311,07 грн.</w:t>
            </w: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Господарського суду Львiвської областi знаходиться справа № 914/502/20 за позовом ТзОВ "Рошен-Гранд" про стягнення заборгованостi за поставлений товар в розмiрi 107 311,07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914/676/20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ПП "Окко-Контракт"</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поставлений товар на суму 207 786,06 грн.</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Господарського суду Львiвської областi знаходиться справа № 914/676/20 за позовом ПП "Окко Контракт" про стягнення заборгованостi за поставлений товар на суму 207 786,06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1340/5270/18</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м.Львiв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визнання бездiяльностi суб'єкта владних повноважень</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окружного адмiнiстративного суду знаходиться справа № 1340/5270/18 за позовом ПрАТ "Шахта "Надiя" до Головного управлiння ДФС у Львiвськiй областi про визнання бездiяльностi суб'єкта владних повноважень протиправною щодо вiдображення в iнтегрованiй картцi платника податку податкового боргу. Справа на стадiї судового розгляду.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1.380.2019.000998/6015/19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м.Львiв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областi</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протиправних дiй та зобов'язання вчинити певнi дiї</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судового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окружного адмiнiстративного суду знаходиться справа № 1.380.2019.000998/6015/19 за позовом ПрАТ "Шахта "Надiя" до Головного управлiння ДФС у Львiвськiй областi про визнання протиправних дiй та зобов'язання вчинити певнi дiї- вивести з облiкової картки податковий борг на суму 1 798 648,00 грн. Справа знаходиться на стадiї судового розгляду.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1.380.2019.004638</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м.Львiв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скасування податкового повiдомлення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винесено рiшення</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Рiшенням Львiвського окружного адмiнiстративного суду вiд 16.03.2020 року по справi № 1.380.2019.004638 задоволено позовнi вимоги позовом ПрАТ "Шахта "Надiя" </w:t>
            </w:r>
            <w:r>
              <w:rPr>
                <w:rFonts w:ascii="Times New Roman CYR" w:hAnsi="Times New Roman CYR" w:cs="Times New Roman CYR"/>
                <w:sz w:val="20"/>
                <w:szCs w:val="20"/>
              </w:rPr>
              <w:lastRenderedPageBreak/>
              <w:t xml:space="preserve">до Головного управлiння ДФС у Львiвськiй областi про скасування податкового повiдомлення - рiшення вiд 29.03.2019 р.  № 0004201601 на суму 701 475,00 грн. </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14</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380/1429/20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м.Львова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спонукання до вчинення дiй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судового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окружного адмiнiстративного суду знаходиться справа № 380/1429/20 за позовом ПрАТ "Шахта "Надiя" до Головного управлiння ДПС у Львiвськiй областi про спонукання до вчинення дiй (здiйснити перерахунок грошових зобов'язань). Справа знаходиться на стадiї судового розгляду.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380/297/20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м.Львова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зобов'язання  вивести з податкової застави майно</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судового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окружного адмiнiстративного суду знаходиться справа № 380/297/20 за позовом ПрАТ "Шахта "Надiя" до Головного управлiння ДПС у Львiвськiй областi про зобов'язання  вивести з податкової застави майно. Справа знаходиться на стадiї судового розгляду.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380/1647/20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м.Львова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коштiв за податковим боргом з рахункiв у банках та готiвкових коштiв на суму 5 918 783,05 грн.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справу зупинено</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 провадженнi Львiвського окружного адмiнiстративного суду знаходиться справа № 380/647/20 за позовом Головного управлiння ДПС у Львiвськiй областi до ПрАТ "Шахта "Надiя" щодо стягнення коштiв за податковим боргом з рахункiв у банках та готiвкових коштiв на суму 5 918 783,05 грн.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13.03.2020 року провадження у справi зупинено.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380/653/20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м.Львова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накладення арешту на кошти, що знаходяться у банках.</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справу зупинено</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окружного адмiнiстративного суду знаходиться справа № 380/653/20 за позовом Головного управлiння ДПС у Львiвськiй областi до ПрАТ "Шахта "Надiя" про накладення арешту на кошти, що знаходяться у анках.</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01.04.2020 року провадження у справi зупинено.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495/2183/16-ц</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Бiлгород-Днiстровський мiськрайоний суд Одеської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Семененко О.Ю.</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визнання недiйсними договорiв купiвлi-продажу</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 позовi вiдмовлено</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Бiлгород-Днiстровського мiськрайонного суду Одеської областi вiд 26.12.2019 р. по справi № 495/2183/16-ц за позовом ПрАТ "Шахта "Надiя"" до Семененко Олени Юрiївни, Криштопи Юрiя Григоровича про визнання недiйсними договорiв купiвлi-продажу, витребування майна з чужого незаконного володiння, вiдновлення права користування земельною дiлянкою, зобов'язання утриматись вiд вчинення дiй в позовi вiдмовлено.18.03.2020 року ПрАТ "Шахта "Надiя" подала апеляцiйну скаргу.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459/2227/19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Львiвський апеляцiйний суд</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Висоцький А.В.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середнього заробiтку за час розрахунку при звiльненнi</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апеляцiйного суду знаходиться справа № 459/2227/19 за апеляцiйною скаргою ПрАТ "Шахта "Надiя" на рiшення Червоноградського мiського суду Львiвської областi вiд 02.01.2020 року за позовом Висоцького А.В. до про стягнення середнього заробiтку за час розрахунку при звiльненнi на суму 60 373,23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20</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459/2657/19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Стефанiв А.М.</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 стягнення середнього заробiтку за час розрахунку при звiльненнi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 позовi вiдмовлено</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Рiшенням Червоноградського мiського суду Львiвської областi вiд 03 березня 2020 року по справi № 459/2567/19 було вiдмовлено в позовi  Стефанiв А.М. до ПрАТ "Шахта "Надiя" про стягнення середнього заробiтку за час розрахунку при звiльненнi  в розмiрi 40 295,36 грн. </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459/2067/19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Богданов О.С.</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середнього заробiтку за час розрахунку при звiльненнi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частково 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Червоноградського мiського суду Львiвської областi вiд 08.04.2020 року по справi № 459/2067/19 було частково задоволено позовнi вимоги Богданова О.С. до ПрАТ "Шахта "Надiя" про стягнення середнього заробiтку за час розрахунку при звiльненнi  на суму 62 856,86 грн.    16.04.2020 року ПрАТ "Шахта "Надiя" подала апеляцiйну скаргу на рiшення суду першої iнстанцiї до Львiвського апеляцiйного суду.</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459/3204/19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Матвiйчук А.I.</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середнього заробiтку за час розрахунку при звiльненнi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частково 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Рiшенням Червоноградського мiського суду Львiвської областi вiд 05.02.2020 року по справi № 459/3204/19 збуло частково задоволено позовнi вимоги Матвiйчук А. I. до ПрАТ "Шахта "Надiя" про стягнення середнього заробiтку за час розрахунку при звiльненнi на суму 38 768,71 грн.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04.03.2020 року ПрАТ "Шахта "Надiя" подала апеляцiйну скаргу на рiшення суду першої iнстанцiї до Львiвського апеляцiйного суду.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459/3326/19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Червоноградський мiський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Чiчкан О.О.</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визнання нечинним застосування пониження коефiцiєнту трудової участi, стягнення стягнення середнього заробiтку за час розрахунку при звiльненнi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вiдмовлено</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Рiшенням Червоноградського мiського суду Львiвської областi вiд 31.03.2020 року по справi № 459/3326/19 було вiдмовлено в позовi Чiчкана О. О. до ПрАТ "Шахта "Надiя" про визнання нечинним застосування пониження коефiцiєнту трудової участi, стягнення стягнення середнього заробiтку за час розрахунку при звiльненнi та моральної шкоди</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454/252/20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Сокальський районний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Лагутiна С.I.</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середнього заробiтку за час затримки розрахунку при звiльнення</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Сокальського районного суду знаходиться справа   № 454/252/20 за позовом Лагутiної С.I. до ПрАТ "Шахта "Надiя" про стягнення середнього заробiтку за час затримки розрахунку при звiльнення. Справа знаходиться на стадiї судового розгляду.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914/200/20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ТзОВ"Корпорацiя Енерго Тандем"</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заборгованiсть в розмiрi 569 000,00 грн.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частково 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Рiшенням господарського суду Львiвської областi вiд 21.01.2019 р.  по справi № 914/1880/18 за позовом ПАТ "Шахта "Надiя" до ТзОВ "Корпорацiя Енерго Тандем" було частково задоволено позовнi вимоги                 ПАТ "Шахта "Надiя" i стягнуто з ТзОВ "Корпорацiя Енерго Тандем" заборгованiсть в розмiрi 569 000,00 грн. та 22 588,52 грн. - iнфляцiйних нарахувань та 73 872,34% рiчних (в т.ч. 3-% рiчних i iнфляцiйнi нарахування).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914/2013/18</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 Трейдiнг</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заборгованостi на суму 124 180,00 грн. </w:t>
            </w: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задоволено позовнi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Рiшенням Господарського суду Львiвської областi вiд 19.02.2019 р. по справi № 914/2013/18 за позовом ПАТ "Шахта "Надiя" до ТзОВ "Трейдiнг Груп" було задоволено позовнi вимоги про стягнення заборгованостi на суму 124 180,00 грн.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910/15789/18</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м.Київ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ТзОВ"Енергопромхолдинг"</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заборгованостi за поставлене вугiлля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Рiшенням Господарського суду м. Києва по справi № 910/15789/18 за позовом ПАТ "Шахта "Надiя" до ТзОВ "Енергопромхолдинг" задоволено позовнi вимоги про стягнення заборгованостi за поставлене вугiлля на суму 2 210 300,58 грн</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914/1508/19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ТзОВ"Захiденерготрейдiнг"</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заборгованостi за поставлене вугiлля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задоволено позовнi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Рiшенням Господарського суду Львiвської областi вiд 02.10.2019 р. по справi № 914/1508/19 за позовом ПАТ "Шахта "Надiя" до ТзОВ "Захiденерготрейдинг" про стягнення заборгованостi за поставлене вугiлля на суму 228 373,18 грн. задоволено позовнi вимоги шахти. </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910/13774/19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м.Київ</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ТзОВ"Львiввуглепром"</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стягнення заборгованостi на суму 1 487 568,40 грн.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стадiї  розгляду</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Справа № 910/13774/19 за позовом ПАТ "Шахта "Надiя" до                ТзОВ "Львiв Вуглепром" про стягнення заборгованостi на суму 1 487 568,40 грн. (в тому числi 3% рiчних та iнфляцiйнi) знаходиться на розглядi в господарському судi м. Києва.</w:t>
            </w: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914/1402/19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ТзОВ"Галицька транспортна компанiя"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 ПАТ "Шахта "Надiя"  80 671,49 грн. заборгованостi.</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Судовий наказ Господарського суду Львiвської областi вiд 23.07.2019 р. по справi   № 914/1402/19 за заявою ТзОВ "Галицька транспортна компанiя" про стягнення з ПАТ "Шахта "Надiя"  80 671,49 грн. заборгованостi.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914/1456/19</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ТзОВ"Автостандарт Україна"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заборгованостi за поставлений товар на суму 46 308,96 грн.</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частково 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Рiшенням Господарського суду Львiвської областi вiд 18.09.2019 р. по справi № 914/1456/19 за позовом ТзОВ "Автостандард" Україна" до                ПАТ </w:t>
            </w:r>
            <w:r>
              <w:rPr>
                <w:rFonts w:ascii="Times New Roman CYR" w:hAnsi="Times New Roman CYR" w:cs="Times New Roman CYR"/>
                <w:sz w:val="20"/>
                <w:szCs w:val="20"/>
              </w:rPr>
              <w:lastRenderedPageBreak/>
              <w:t>"Шахта "Надiя" частково  задоволено позовнi вимоги про стягнення заборгованостi за поставлений товар на суму 46 308,96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32</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380/653/20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м.Львова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накладення арешту на кошти, що знаходяться у банках.</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справу зупинено</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провадженнi Львiвського окружного адмiнiстративного суду знаходиться справа № 380/653/20 за позовом Головного управлiння ДПС у Львiвськiй областi до ПрАТ "Шахта "Надiя" про накладення арешту на кошти, що знаходяться у анках.</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01.04.2020 року провадження у справi зупинено.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6328D3">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1.380.2019.002282</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Окружний адмiнiстративний суд Львiвської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ПрАТ"Шахта"надiя"</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ГУ ДФС у Львiвськiй обл</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списання податкового боргу стосовно якого минув строк позовної давностi по податку на прибуток на суму 523 892,87 грн.  </w:t>
            </w:r>
          </w:p>
        </w:tc>
        <w:tc>
          <w:tcPr>
            <w:tcW w:w="1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задоволено вимоги</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6328D3">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18.07.2019 р. Львiвським окружним адмiнiстративним судом по справi № 1.380.2019.002282 за позовом ПАТ "Шахта "Надiя" до Головного управлiння ДФС У Львiвськiй областi було винесено рiшення, яким частково задоволено позовнi вимоги, зобов'язано Головне управлiння ДФС у Львiвськiй областi вирiшити питання щодо списання податкового боргу стосовно якого минув строк позовної давностi по податку на прибуток на суму 523 892,87 грн.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Рiшення оскаржено вiдповiдачем i позивачем Постановою Восьмого апеляцiйного   адмiнiстративного суду вiд 10.12.2019 р. рiшення суду першої iнстанцiї скасовано та прийнято нове, яким позовнi вимоги шахти задоволено.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0"/>
        <w:gridCol w:w="2200"/>
        <w:gridCol w:w="2200"/>
        <w:gridCol w:w="2200"/>
        <w:gridCol w:w="2400"/>
      </w:tblGrid>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0083715804, 26.11.2019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 тис. грн - несвоєчасна сплата плати за землю</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0073765806, 12.11.2019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396 тис. грн - несвоєчасна сплата ЄСВ</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0071175804, 06.11.2019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 та пеня</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 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39 тис. грн - несвоєчасна сплата плати за користування надрами</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0071605312, 03.09.2019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 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 тис.грн - несвоєчасна сплата плати за користування надрами</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ЛВ2887/293/АВ/ФС-1, 29.08.2019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Держпрацi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4 тис.грн -штраф за порушення КЗпП</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ЛВ2887/293/АВ/ФС-2, 29.08.2019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Держпрацi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тис.грн - штраф за порушення КЗпП</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ЛВ2452/457/ав/ФС-2, 29.05.2019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Держпрацi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тис.грн - штраф за порушення КЗпП</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ЛВ2452/457/АВ/ФС-1, 29.05.2019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Держпрацi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тис.грн - штраф за порушення КЗпП</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0096625804, 17.12.2019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тис.грн - несвоєчасна сплата податку на нерухомiсть</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0071615312, 03.09.2019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 тис.грн - несвоєчасна сплата за викиди забруднюючих речовин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r w:rsidR="006328D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0071275804, 06.11.2019</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Львiвськiй областi</w:t>
            </w:r>
          </w:p>
        </w:tc>
        <w:tc>
          <w:tcPr>
            <w:tcW w:w="2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w:t>
            </w:r>
          </w:p>
        </w:tc>
        <w:tc>
          <w:tcPr>
            <w:tcW w:w="2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6328D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тис.грн - несвоєчасна сплата за викиди забруднюючих речовин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Приватне акцiонерне товариство &lt;Шахта &lt;Надiя&gt; (далi - Товариство) є новим найменуванням публiчного акцiонерного товариства &lt;Шахта  &lt;Надiя&gt;, тип якого змiнено на пiдставi наказу Мiнiстерства енергетики та захисту довкiлля вiд 23.12.2019р. № 535, враховуючи норми Закону України &lt;Про внесення змiн до деяких законодавчих актiв України щодо захисту прав iнвесторiв&gt;.</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наказу Мiнiстерства енергетики та вугiльної промисловостi вiд 14.05.2013р. № 241 &lt;Про затвердження Статуту публiчного акцiонерного товариства &lt;Шахта Надiя&gt; Публiчне акцiонерне товариство &lt;Шахта &lt;Надiя&gt; було новим найменуванням державного вiдкритого акцiонерного товариства &lt;Шахта &lt;Надiя&gt;. На пiдставi наказу Мiнiстерства палива та енергетики вiд 02.02.2001р. № 50 &lt;Про перейменування ДХК &lt;Укрзахiдвугiлля&gt; та ДВАТ, що входять до його складу&gt; ДВАТ &lt;Шахта № 9 &lt;Великомостiвська&gt; було перейменовано в ДВАТ &lt;Шахта &lt;Надiя&gt;.</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розташоване за адресою: 80086, Україна, Львiвська обл., Сокальський район, село Сiлець i є правонаступником  майна , прав i обов'язкiв державного пiдприємства шахта № 9 &lt;Великомостiвська&gt;, яке було перетворено у державне вiдкрите акцiонерне товариство &lt;Шахта № 9 &lt;Великомостiвська&gt; вiдповiдно до Указу Президента України &lt;Про корпоратизацiю пiдприємств&gt; вiд 15.06.1993р. № 210 та наказу Мiнiстерства вугiльної промисловостi України &lt;Про створення ДВАТ шляхом перетворення державних пiдприємств ВО &lt;Укрзахiдвугiлля&gt; вiд 24 червня 1997 року № 269.</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Засновником Товариства є держава в особi Мiнiстерства вугiльної промисловостi України правонаступником якого є Мiнiстерство енергетики за захисту довкiлля України. Єдиним акцiонером Товариства є держава в особi Мiнiстерства енергетики за захисту довкiлля України.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органiзацiйну структуру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Шахта пiдпорядкована Мiнiстерству енергетики та захисту довкiлля України та складається з таких структурних пiдроздiлiв: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-видобувної дiльницi;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пiдготовчих робiт;</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шахтного транспорту;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вентиляцiї i ТБ;</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вибiйного i стацiонарного обладнання;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технологiчного комплексу та контролю якостi вугiлля;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дитячого садка;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пiдсобного господарства;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бази вiдпочинку;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їдальня;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магазину;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-дiльницi швейного цеху.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 структурi порiвняно з попереднiм роком не було.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w:t>
      </w:r>
      <w:r>
        <w:rPr>
          <w:rFonts w:ascii="Times New Roman CYR" w:hAnsi="Times New Roman CYR" w:cs="Times New Roman CYR"/>
          <w:b/>
          <w:bCs/>
          <w:sz w:val="24"/>
          <w:szCs w:val="24"/>
        </w:rPr>
        <w:lastRenderedPageBreak/>
        <w:t>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чисельнiсть працiвникiв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-723 чоловiка.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працiвникiв-2 чоловiка.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працiвникiв  140 036 тис.грн.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постiйно втiлює  в життя всi можливi програми спрямованi на пiдвищення рiвня квалiфiкацiї своїх працiвникiв шляхом органiзацiї навчання з питань новiтнiх технологiй у своїй галузi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належнiсть емiтента до будь-яких об"єднань пiдприємств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спiльну дiяльнiсть , яку емiтент проводить з iншими органiзацiями, пiдприємствами, установами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в звiтному перiодi не надходили.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обраної облiкової полiтики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Основними принципами складання фiнансової звiтностi вiдповiдно до Принципiв пiдготовки фiнансової звiтностi до МСБО 1 є: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принцип нарахування (результати операцiй та iнших подiй визнаються, коли вони здiйснюються, а не коли отриманi або сплаченi грошовi кошти, i вiдображаються у фiнансовiй звiтностi того перiоду, до якого вони вiдносяться);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безперервнiсть (фiнансова звiтнiсть складається на основi припущення, що пiдприємство є таким, що безперервно дiє i залишається таким, що дiє в осяжному майбутньому).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Фiнансова звiтнiсть ПрАТ &lt;Шахта Надiя&gt; складається вiдповiдно до основних якiсних характеристик, певних принципiв пiдготовки фiнансової звiтностi: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зрозумiлiсть;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доцiльнiсть (iстотнiсть);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достовiрнiсть (правдивiсть, переважання сутi над формою, нейтральнiсть, обачнiсть, повнота);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порiвняннiсть.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Облiкова полiтика не пiдлягає змiнi, за винятком наступних випадкiв: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змiна облiкової полiтики зумовлена стандартом МСФЗ або iнтерпретацiєю;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змiна облiкової полiтики приведе до того, що у фiнансовiй звiтностi буде представлена надiйнiша i доречнiша iнформацiя.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разi публiкацiї нового стандарту МСФЗ, змiна облiкової полiтики здiйснюється вiдповiдно до його перехiдних положень. Якщо новий стандарт не включає перехiдних положень або перегляд облiкової полiтики здiйснюється добровiльно, то змiна застосовується перспективно.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основнi види продукцiї або послуг , щоїх виробляє чи надає емiтент</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емiтента- видобуток вугiлля пiдземним способом.Основний вид продукцiї - кам"яне вугiлля марки ЖР.Якiсна характеристика видобутого вугiлля: зольнiсть- 30,6%, волога 6,0%, сiрка- 2,3%,робоча теплота згорання -5847ккал/кг.На шахтi прийнята стовпова система розробки з вiдробкою запасiв лавами зворотнiм ходом.Виконання   поставлених завдань,видобуток вугiлля не залежить вiд сезонних змiн.Впливовими конкурентамт з основної продукцiї являються шахти з низькозольним вугiллям.</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основнi придбання або вiдчуження активiв за останнi п"ять рокiв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здiйснювалось за рахунок власних коштiв, отриманих вiд реалiзацiї вугiлля.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2015р. - 6216тис.грн, 2016р. - 4394тис.грн, 2017р. -1993тис.грн, 2018р. - 776 тис.грн,2019р. - 157тис.грн.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w:t>
      </w:r>
      <w:r>
        <w:rPr>
          <w:rFonts w:ascii="Times New Roman CYR" w:hAnsi="Times New Roman CYR" w:cs="Times New Roman CYR"/>
          <w:b/>
          <w:bCs/>
          <w:sz w:val="24"/>
          <w:szCs w:val="24"/>
        </w:rPr>
        <w:lastRenderedPageBreak/>
        <w:t>фінансування, прогнозні дати початку та закінчення діяльності та очікуване зростання виробничих потужностей після її завершення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основнi засоби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придбанi ПрАТ &lt;Шахта Надiя&gt; зараховуються на баланс за вартiстю придбання  та враховуються i вiдображаються у фiнансовiй звiтностi вiдповiдно до МСБО 16 &lt;Основнi засоби&gt;.</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засобами визнаються матерiальнi активи ПрАТ, очiкуваний термiн корисного використання яких бiльш за один рiк, первинна вартiсть бiльше 6000 грн. за одиницю без ПДВ, якi використовуються в процесi виробництва надання послуг, здачi в оренду iншим сторонам, для здiйснення адмiнiстративних або соцiальних функцiй.</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ПрАТ облiковуються по групах. Придбанi основнi засоби оцiнюються за первинною вартiстю, яка включає вартiсть придбання i всi витрати пов'язанi з доставкою i доведенням об'єкту до експлуатацiї.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або збиток, що виникає в результатi вибуття або лiквiдацiї об'єкта основних засобiв, визначається як рiзниця мiж надходженнями вiд продажу i балансовою вартiстю активу, а визнається у прибутках i збитках.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Амортизована сума - це первiсна вартiсть об'єкта основних засобiв або переоцiнена вартiсть об'єкта за вирахуванням його лiквiдацiйної вартостi. Амортизацiя основних засобiв призначена для списання амортизованої суми протягом строку корисного використання активу i розраховується з використанням прямолiнiйного методу, виходячи з термiну корисного використання цього об'єкту. Нарахування амортизацiї основних засобiв починається з мiсяця, наступного за датою введення в експлуатацiю.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обслуговування, експлуатацiю i ремонти основних засобiв списуються на витрати перiоду по мiрi їх виникнення. Вартiсть iстотних оновлень i полiпшень основних засобiв капiталiзується. Капiталiзованi витрати включають основнi витрати на модернiзацiю i замiну частин активiв, якi збiльшують строк їх корисної експлуатацiї або покращують їх здатнiсть генерувати доходи. Витрати на ремонт та обслуговування основних засобiв, якi не вiдповiдають наведеним вище критерiям капiталiзацiї, вiдображаються у звiтi про сукупнi доходи i витрати в тому перiодi, у якому були понесенi. У разi замiни одного з компонентiв складних об'єктiв основних засобiв по якому виконанi умови визнання матерiального активу, то вiдповiднi витрати додаються до балансової вартостi складного об'єкту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звiтностi використовувати для оцiнки основних засобiв - облiк за первинною вартiстю.</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разi наявностi чинникiв знецiнення активiв вiдображати основнi засоби за вирахуванням збиткiв вiд знецiнення згiдно МСБО 36 &lt;Знецiнення активiв&gt;.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проблем,якi впливають на дiяльнiсть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ланка паливно-енергетичного комплексу перебуває в глибокiй кризi, це ускладнює становище в економiцi в цiлому i залишається джерелом соцiального напруження в країнi.Основними проблемами, якi впливають на дiяльнiсть емiтента є економiчна криза, високий податковий тиск, внаслiдок чого пiдвищуються ризики як виробництва так i  несвоєчасних розрахункiв.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обраної полiтики щодо фiнансування дiяльностi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емiтента здiйснюється за рахунок поступлення коштiв за реалiзовану продукцiю.На покращення чи погiршення фiнансового стану шахти мають безпосереднiй вплив </w:t>
      </w:r>
      <w:r>
        <w:rPr>
          <w:rFonts w:ascii="Times New Roman CYR" w:hAnsi="Times New Roman CYR" w:cs="Times New Roman CYR"/>
          <w:sz w:val="24"/>
          <w:szCs w:val="24"/>
        </w:rPr>
        <w:lastRenderedPageBreak/>
        <w:t>гiрничо-геологiчнi умови.При їх погiршеннi збiльшується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доля умовно-постiйних витрат в собiвартостi однiєї тонни вугiлля.Фiнансовi результати роботи емiтента визначають показники реалiзацiї товарної вугiльної продукцiї.</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1.ДП"Захiдний експертно-технiчний центр №договору, дата укладання - №7163-01-07-175 вiд 01.07.2019р.; сума договору, грн -133388; найменування продукцiї - експертно - технiчнi  послуги;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2.ПП " ОККО Контракт" № договору, дата укладання - 0913-27-06-172 вiд 27.06.2019р.;сума договору,грн - 695515;</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продукцiї - пмм;</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3.ВП"Шахтоспецмонтажно-налагоджувальне управлiння"ДП "Львiввугiлля" № договору, дата укладання - №5053-18-03-101 вiд 18.03.2019р.;сума договору, грн - 278640; найменування продукцiї - послуги з налагоджування та випробування шахтного обладнання;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4.ТОВ"Євро-Енерго_Альянс" №договору,дата укладання - 0341-12-03-92 вiд 12.03.2019р.;сума договору, грн - 656717,</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продукцiї - деревина  хвойних порiд з дiаметром бiльше 22 см, довжина 3-6 м.</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емiтента щонайменше на рiк</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завданням емiтента щонайменше на рiк є план видобутку вугiлля у 2020 роцi в розмiрi 105 тис.т.Передбачено отримати товарну продукцiю 99 тис.т.</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полiтики емiтента щодо дослiджень та розробок</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проводив дослiджень та розробок у звiтному перiодi.</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товарної вугiльної  продукцiї - 187 611 тис. грн. ,що на 23 289 тис.грн. менше запланованого показника - 245 100 тис.грн. Оскiльки єдиним джерелом формування чистого доходу є реалiзацiя вугiльної продукцiї,то не виконання завдання з видобутку не могло забезпечити вiдповiдної реалiзацiї. Iншi операцiйнi доходи вiд дiяльностi швейного цеху, магазину, пекарнi, їдальнi, пiдсобного господарства, вiд продажу оборотних активiв становлять - 10 903 тис. грн. Дохiд вiд списання простроченої кредиторської заборгованостi - 1 539тис.грн.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доходи  за 12 мiсяцiв 2019 року по ПрАТ "Шахта "Надiя" складають  200 053 тис.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реалiзованої  продукцiї за 12 мiсяцiв 2019р менше планової на 12 738тис.грн.i становить 210416 тис.грн (план-223 154тис.грн.)  у порiвняннi з 12 мiсяцями 2018р - 276 738 тис.грн ( менше на 66 322тис.грн). Собiвартiсть 1 тонни реалiзованої вугiльної продукцiї за  2018 р - 1826,65 грн , за  2019 р. становить 2372,2 грн., на 546,55 грн.бiльше вiдповiдного перiоду минулого року, на 143,51 грн. нижче планової i, i на 256,06 грн. вище фактичної цiни, яка склалася з початку року. Низький рiвень товарної продукцiї за 12 мiсяцiв поточного року (88,7 тис.тн) проти 12 мiсяцiв 2018р (151,5тис.тн) i додатковi витрати на збагачення у 3-4 кварталi 2019р. </w:t>
      </w:r>
      <w:r>
        <w:rPr>
          <w:rFonts w:ascii="Times New Roman CYR" w:hAnsi="Times New Roman CYR" w:cs="Times New Roman CYR"/>
          <w:sz w:val="24"/>
          <w:szCs w:val="24"/>
        </w:rPr>
        <w:lastRenderedPageBreak/>
        <w:t>призвели до збiльшення собiвартостi 1 тони.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збиток  Товариства за 2019рiк - 22 806тис.грн.,проти планового прибутку - 21 946тис.грн.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Виробнича собiвартiсть за основними видами дiяльностi - 234 360 тис. грн., або 2474,76 грн./тонну проти планової 273 291 тис. грн., або 2335,82 грн./тонну, перевитрати на 1 тонну становить 138,94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 склали 19 777 тис. грн.,проти плану  19 573 тис. грн. , перевитрати склали 204тис.грн.за рахунок збiльшення матерiальних, канцелярських витрат, вiдряджень, послуг консультацiйного характеру та проведення аудиту.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Фактичнi витрати на збут за 12 мiсяцiв 2019р. становлять 2220 тис. грн., проти 2 373 тис. грн. запланованих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на утримання, експлуатацiю та забезпечення  дiяльностi об'єктiв соцiальної iнфраструктури, визначенi штрафнi санкцiї, собiвартiсть реалiзованих матерiалiв, оплата перших п'яти днiв тимчасової непрацездатностi, виплата середнього заробiтку вiйськовозобов'язаним працiвникам за час перебування на зборах , вiдрахування профкому вiдповiдно до умов Колективного договору на проведення культмасової роботи  -  34 752 тис. грн. </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витрати  по  ПрАТ  &lt;Шахта &lt;Надiя&gt; за  2019 рiк  складають  267 166 тис. грн., при врахуваннi доходiв  200 053 тис.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Фiнансовий результат вiд операцiйної дiяльностi ПрАТ &lt;Шахта &lt;Надiя&gt;,чистий фiнансовий результат за 12мiс 2019року -  збиток 67 113 тис. 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6328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6328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Органами управлiння  Товариством у вiдповiдностi до Статуту та ЗУ " Про акцiонернi товариства" є Загальнi збори акцiонерiв  та директор.</w:t>
            </w:r>
          </w:p>
        </w:tc>
        <w:tc>
          <w:tcPr>
            <w:tcW w:w="4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в Товариствi не створюється. Органом контролю є Ревiзiйна комiсiя. Вищим органом управлiння Товариства є загальнi збори.</w:t>
            </w:r>
          </w:p>
        </w:tc>
        <w:tc>
          <w:tcPr>
            <w:tcW w:w="4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Єдиним акцiонером Товариства є держава в особi Мiнiстерства енергетики за захисту довкiлля України.</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 . директора Благута Юрiй Степанович.</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6328D3">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6328D3">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328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в.о.директора</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Благута Юрiй Степанович</w:t>
            </w:r>
          </w:p>
        </w:tc>
        <w:tc>
          <w:tcPr>
            <w:tcW w:w="8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ДП "Львiввугiлля"-заступник директора з виробництва, -, ВП " Шахта" Великомостiвська" ДП "Львiввугiлля",заступник директора з виробництва.</w:t>
            </w:r>
          </w:p>
        </w:tc>
        <w:tc>
          <w:tcPr>
            <w:tcW w:w="155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22.07.2019, до призначення керiвника</w:t>
            </w:r>
          </w:p>
        </w:tc>
      </w:tr>
      <w:tr w:rsidR="006328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надавала згоди на розкриття персолнальних даних.Повноваження та обов"язки</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посадової особи визначенi посадовою iнструкцiєю.Винагорода в грошовiй та в натуральнiй формах посадовiй</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особi емiтента не виплачувались.Вiдбулися змiни у персональному складi посадових осiб за звiтний перiод , а</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саме:    згiдно наказу Мiнiстерства енергетики та вугiльної промисловостi вiд 19.07.2019 року №74-к/к про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звiльнення Тимоця Р.В. вiдбулися змiни у складi посадових осiб , а саме:-звiльнено з посади т.в.о. директора</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Тимоця Романа Володимировича згiдно рiшення єдиного акцiонера   Товариства.</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Згiдно рiшення єдиного акцiонера Товариства - Держави  в особi Мiнiстерства енергетики та вугiльної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промисловостi України  на пiдставi  наказу Мiнiстерства енергетики та вугiльної промисловостi України вiд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19.07.2019 року № 75-к/к  вiдбулися змiни у складi посадових осiб емiтента , а саме: призначено на посаду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виконуючого обов"язки директора емiтента Благуту Юрiя  Степановича з 22.07.2019 року.Часткою у</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статутному капiталi емiтента не володiє.Iншi посади,якi обiймала особа протягом дiяльностi-заступник директора з виробництва ВП "Шахти" Великомостiвська". Призначено на перiод до призначення керiвника емiтента у</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встановленому порядку.Непогашеної судимостi за корисливi та посадовi злочини посадова особа не має.Загальний стаж роботи(рокiв)-21.Посадова особа не працює та не займає посад на будь-яких iнших пiдприємствах.</w:t>
            </w:r>
          </w:p>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Станько Оксана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Шахта"Надiя" - заступник головного бухгалтера, -, ПАТ "Шахта"Надiя" , заступник головного бухгалтера</w:t>
            </w:r>
          </w:p>
        </w:tc>
        <w:tc>
          <w:tcPr>
            <w:tcW w:w="155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01.11.2019, безстроково</w:t>
            </w:r>
          </w:p>
        </w:tc>
      </w:tr>
      <w:tr w:rsidR="006328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не надала згоди на розкриття персональних даних. Повноваження та обов"язки посадової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особи визначенi посадовою iнструкцiєю. Винагорода в грошовiй та натуральнiй формах посадовiй особi емiтента не виплачувалось.Непогашеної </w:t>
            </w:r>
            <w:r>
              <w:rPr>
                <w:rFonts w:ascii="Times New Roman CYR" w:hAnsi="Times New Roman CYR" w:cs="Times New Roman CYR"/>
              </w:rPr>
              <w:lastRenderedPageBreak/>
              <w:t>судимостi за корисливi та посадовi злочини посадова особа емiтента не має.</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Загальний стаж роботи (рокiв)-27. Попереднi посади: заступник головного бухгалтера ПАТ "Шахти"Надiя".</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працює та не займає посад на будь-яких iнших пiдприємствах.</w:t>
            </w:r>
          </w:p>
        </w:tc>
      </w:tr>
      <w:tr w:rsidR="006328D3">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уповноважений з антикорупцiйної дiяльностi</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Баранський Леонiд Семенович</w:t>
            </w:r>
          </w:p>
        </w:tc>
        <w:tc>
          <w:tcPr>
            <w:tcW w:w="8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 "Сузiр"я"- юрист, -, ПП "Сузiр"я", юрист.</w:t>
            </w:r>
          </w:p>
        </w:tc>
        <w:tc>
          <w:tcPr>
            <w:tcW w:w="155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02.07.2018, безстроково</w:t>
            </w:r>
          </w:p>
        </w:tc>
      </w:tr>
      <w:tr w:rsidR="006328D3">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надала згоди на розкриття персональних паспортних даних.Повноваження та обов"язки</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посадової особи визначенi посадовою iнструкцiєю.Винагорода в грошовiй та в натуральнiй формах посадовiй</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особi емiтента не виплачувалась.Змiн у персональному складi посадових осiб за звiтний перiод не було.</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посадова особа емiтента не має. Загальний стаж</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роботи (рокiв)-40.Попереднi посади:юрист. Посадова особа не працює та не займає посад на будь-яких</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iнших пiдприємствах.</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6328D3">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328D3">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328D3">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в.о.директора</w:t>
            </w:r>
          </w:p>
        </w:tc>
        <w:tc>
          <w:tcPr>
            <w:tcW w:w="4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Благута Юрiй Степанович</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Станько Оксана Володимирiвна</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уповноважений з антикорупцiйної дiяльностi</w:t>
            </w:r>
          </w:p>
        </w:tc>
        <w:tc>
          <w:tcPr>
            <w:tcW w:w="4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Баранський Леонiд Семенович</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6328D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6328D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енергетики та захисту довкiлля</w:t>
            </w:r>
          </w:p>
        </w:tc>
        <w:tc>
          <w:tcPr>
            <w:tcW w:w="17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37552996</w:t>
            </w:r>
          </w:p>
        </w:tc>
        <w:tc>
          <w:tcPr>
            <w:tcW w:w="33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Київська обл., Шевченкiвський р-н, м.Київ, Хрещатик,30</w:t>
            </w: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6328D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6328D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8"/>
          <w:szCs w:val="28"/>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подальшої дiяльностi емiтента щонайменше на рiк</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завданням емiтента щонайменше на рiк є план видобутку вугiлля у 2020 роцi в розмiрi 105 тис.т.Передбачено отримати товарну продукцiю 99 тис.т.</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розвиток емiтента буде вирiшуватися вищим органом управлiння емiтента- Мiнiстерством енергетики та захисту довкiлля України.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метою управлiння кредитними ризиками емiтент  ретельно аналiзує iнформацiю щодо фiнансового стану, стану корпоративного управлiння та змiн в дiяльностi контрагентiв, зокрема шляхом отримання iнформацiї з офiцiйних джерел (загальнодоступна iнформацiйна база даних Нацiональної комiсiї з цiнних паперiв та фондового ринку, Єдиний державний реєстр юридичних осiб, фiзичних осiб-пiдприємцiв, та гроиадських формувань) а, також шляхом отримання iнформацiї безпосередньо вiд товариств-дебiторiв;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Оскiльки станом на кiнець звiтного перiоду питома вага активiв в iноземнiй валютi в загальних активах Товариства складає 0,13 вiдсоткiв, вплив валютного ризику на вартiсть чистих активiв Товариства мiнiмальний. Виходячи з цього кiлькiсне оцiнювання впливу валютного ризику не здiйснювалось, змiн за попереднiй фiнансовий рiк не вiдбувалось;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Усвiдомлюючи ризики, пов"язанi з коливаннями вiдсоткових ставок у високоiнфляцiйному середовищi, яке є властивим для фiнансової системи України, керiвництво емiтента здiйснює монiторинг вiдсоткових ризикiв та контролює їх максимально припустимий розмiр;</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Емiтент здiйснює контроль лiквiдностi шляхом планування поточної лiквiдностi. Емiтент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дiяльностi.Застав або iнших форм  забезпечення емiтент не отримував.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корпоративного управлiння вiдсутнiй</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кодекс корпоративного управлiння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практику корпоративного управлiння емiтент застосовує виключно у вiдповiдностi до визначених законодавством вимог.Практика корпоративного управлiння емiтента є незмiнною з часу заснування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6328D3">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6328D3">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Iнформацiя про загальнi збори акцiонерiв: в перiод до проведення перших загальних зборiв акцiонерiв, повноваження загальних зборiв акцiонерiв, повноваження загальних зборiв акцiонерiв , що передбаченi чинним законодавством та </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статутом емiтента, здiйснюються державою в особi Мiнiстерства енергетики та захисту довкiлля України, рiшення якого, як єдиного акцiонера, з питань, що належать до виключної компетенцiї загальних зборiв акцiонерiв, оформляється ним письмово у вiдповiдностi до вимог чинного законодавства.</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реєстрацію акціонерів для участі в загальних зборах акціонерів </w:t>
      </w:r>
      <w:r>
        <w:rPr>
          <w:rFonts w:ascii="Times New Roman CYR" w:hAnsi="Times New Roman CYR" w:cs="Times New Roman CYR"/>
          <w:b/>
          <w:bCs/>
          <w:sz w:val="24"/>
          <w:szCs w:val="24"/>
        </w:rPr>
        <w:lastRenderedPageBreak/>
        <w:t>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6328D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вiдповiдностi до чинної редакцiї статуту емiтента,- в перiод до проведення перших загальних зборiв акцiонерiв, повноваження загальних зборiв здiйснюються державою в особi Мiнiстерства енергетики та захисту довкiлля України як єдиним акцiонером.</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6328D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500"/>
        <w:gridCol w:w="2500"/>
      </w:tblGrid>
      <w:tr w:rsidR="006328D3">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r w:rsidR="006328D3">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вiдсутня</w:t>
            </w:r>
          </w:p>
        </w:tc>
        <w:tc>
          <w:tcPr>
            <w:tcW w:w="2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чинної редакцiї статуту емiтента- наглядова рада вiдсутня.В зв"язку з вiдсутнiстю наглядової ради, комiтети в наглядовiй радi не створювались</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3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w:t>
            </w:r>
            <w:r>
              <w:rPr>
                <w:rFonts w:ascii="Times New Roman CYR" w:hAnsi="Times New Roman CYR" w:cs="Times New Roman CYR"/>
                <w:b/>
                <w:bCs/>
                <w:sz w:val="24"/>
                <w:szCs w:val="24"/>
              </w:rPr>
              <w:lastRenderedPageBreak/>
              <w:t>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Склад виконавчого органу</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в.о.директора Благута Юрiй Степанович</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Виконавчого органу емiтента - одноосiбний виконавчий орган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Система внутрiшнього контролю i управлiння ризиками вiдсутня </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планів діяльності </w:t>
            </w:r>
            <w:r>
              <w:rPr>
                <w:rFonts w:ascii="Times New Roman CYR" w:hAnsi="Times New Roman CYR" w:cs="Times New Roman CYR"/>
                <w:sz w:val="24"/>
                <w:szCs w:val="24"/>
              </w:rPr>
              <w:lastRenderedPageBreak/>
              <w:t>(бізнес-планів)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6328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w:t>
            </w:r>
            <w:r>
              <w:rPr>
                <w:rFonts w:ascii="Times New Roman CYR" w:hAnsi="Times New Roman CYR" w:cs="Times New Roman CYR"/>
                <w:sz w:val="24"/>
                <w:szCs w:val="24"/>
              </w:rPr>
              <w:lastRenderedPageBreak/>
              <w:t>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для ознайомлення </w:t>
            </w:r>
            <w:r>
              <w:rPr>
                <w:rFonts w:ascii="Times New Roman CYR" w:hAnsi="Times New Roman CYR" w:cs="Times New Roman CYR"/>
                <w:sz w:val="24"/>
                <w:szCs w:val="24"/>
              </w:rPr>
              <w:lastRenderedPageBreak/>
              <w:t>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w:t>
            </w:r>
            <w:r>
              <w:rPr>
                <w:rFonts w:ascii="Times New Roman CYR" w:hAnsi="Times New Roman CYR" w:cs="Times New Roman CYR"/>
                <w:sz w:val="24"/>
                <w:szCs w:val="24"/>
              </w:rPr>
              <w:lastRenderedPageBreak/>
              <w:t>запит акціонера</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Інформація розміщується на власному веб-сайті </w:t>
            </w:r>
            <w:r>
              <w:rPr>
                <w:rFonts w:ascii="Times New Roman CYR" w:hAnsi="Times New Roman CYR" w:cs="Times New Roman CYR"/>
                <w:sz w:val="24"/>
                <w:szCs w:val="24"/>
              </w:rPr>
              <w:lastRenderedPageBreak/>
              <w:t>акціонерного товариства</w:t>
            </w:r>
          </w:p>
        </w:tc>
      </w:tr>
      <w:tr w:rsidR="006328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328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328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6328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328D3">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6328D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6328D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Мiнiстерство енергетики та захисту довкiлля</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37552996</w:t>
            </w:r>
          </w:p>
        </w:tc>
        <w:tc>
          <w:tcPr>
            <w:tcW w:w="2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6328D3" w:rsidRDefault="006328D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6328D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6328D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70 979 016</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обмеження прав участi та голосування акцiонерiв (учасникiв) на загальних зборах емiтента: у вiдповiдностi до п.10 роздiлу IV прикiнцевих та перехiдних положень Закону України " Про депозитарну систему України", власник цiнних паперiв, якi були дематерiалiзованi, зобов"язаний звернутися до обраної </w:t>
            </w:r>
            <w:r>
              <w:rPr>
                <w:rFonts w:ascii="Times New Roman CYR" w:hAnsi="Times New Roman CYR" w:cs="Times New Roman CYR"/>
                <w:sz w:val="24"/>
                <w:szCs w:val="24"/>
              </w:rPr>
              <w:lastRenderedPageBreak/>
              <w:t>емiтентом депозитарної установи та укласти з нею договiр про обслуговування рахунка в цiнних паперах вiд власного iменi або здiйснити переказ прав на цiннi папери на свiй рахунок в цiнних паперах, вiдкритий в iншiй депозитарнiй установi.</w:t>
            </w:r>
          </w:p>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tc>
        <w:tc>
          <w:tcPr>
            <w:tcW w:w="2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328D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щодо врахування цiнних паперiв при визначенi кворуму та при голосуваннi  в органах емiтента встановлюються депозитарною установою в системi депозитарного облiку протягом одного робочого дня пiсля закiнчення строку, зазначеного в абзацi другому цього пункту.</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звiльнення посадових осiб емiтента здiйснюється у вiдповiдностi до чинного законодавства та статуту емiтента.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осiб емiтента передбаченi статутом емiтента та чинним закогодавством.</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якi здiйснюють управлiнськi функцiї та пiдписують рiчну iнформацiю емiтента,стверджують, що рiчна фiнансова звiтнiсть, пiдготовлена вiдповiдно до стандартiв бухгалтерського облiку, що вимагаються згiдно iз Законом  України "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емiтента.Опис основних ризикiв та невизначеностей, з якими емiтент стикається в своїй господарськiй дiяльностi: вiйна в країнi, нестабiльне податкове законодавство, змiна валютних курсових рiзниць.</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11) Інформація, передбачена Законом України "Про фінансові послуги та державне регулювання ринку фінансових послуг" (для фінансових установ)</w:t>
      </w: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sectPr w:rsidR="006328D3">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6328D3">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6328D3">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328D3">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Мiнiстерство енергетики та захисту довкiлля</w:t>
            </w:r>
          </w:p>
        </w:tc>
        <w:tc>
          <w:tcPr>
            <w:tcW w:w="1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37552996</w:t>
            </w:r>
          </w:p>
        </w:tc>
        <w:tc>
          <w:tcPr>
            <w:tcW w:w="2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03035, Київська обл., Шевченкiвський р-н, м.Київ, митр.Липкiвського 35</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1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6328D3">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6328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21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6328D3">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6328D3">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70 979 016</w:t>
            </w:r>
          </w:p>
        </w:tc>
        <w:tc>
          <w:tcPr>
            <w:tcW w:w="2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Права та обов"язки акцiонерiв визначенi статутом та чинним законодавством.</w:t>
            </w:r>
          </w:p>
        </w:tc>
        <w:tc>
          <w:tcPr>
            <w:tcW w:w="3621"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нi</w:t>
            </w:r>
          </w:p>
        </w:tc>
      </w:tr>
      <w:tr w:rsidR="006328D3">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6328D3">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rPr>
          <w:rFonts w:ascii="Times New Roman CYR" w:hAnsi="Times New Roman CYR" w:cs="Times New Roman CYR"/>
          <w:sz w:val="20"/>
          <w:szCs w:val="20"/>
        </w:rPr>
        <w:sectPr w:rsidR="006328D3">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6328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6328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328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04.05.2018</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26/1/2018</w:t>
            </w:r>
          </w:p>
        </w:tc>
        <w:tc>
          <w:tcPr>
            <w:tcW w:w="2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UA4000201297</w:t>
            </w:r>
          </w:p>
        </w:tc>
        <w:tc>
          <w:tcPr>
            <w:tcW w:w="15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70 979 016</w:t>
            </w:r>
          </w:p>
        </w:tc>
        <w:tc>
          <w:tcPr>
            <w:tcW w:w="1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17 744 754</w:t>
            </w:r>
          </w:p>
        </w:tc>
        <w:tc>
          <w:tcPr>
            <w:tcW w:w="14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6328D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емiтента на внутрiшнiх та зовнiшнiх ринках у звiтному перiодi не здiйснювалася.</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Факти лiстингу/делiстингу цiнних паперiв емiтента на фондових бiржах у звiтному перiодi вiдсутнi.Публiчна</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пропозицiя та/або допуск до торгiв на фондовiй бiржi вiдсутнi.</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XIII. Інформація про господарську та фінансову діяльність емітента</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6328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6328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-121 440</w:t>
            </w:r>
          </w:p>
        </w:tc>
        <w:tc>
          <w:tcPr>
            <w:tcW w:w="3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-188 553</w:t>
            </w:r>
          </w:p>
        </w:tc>
      </w:tr>
      <w:tr w:rsidR="006328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3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r>
      <w:tr w:rsidR="006328D3">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3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r>
      <w:tr w:rsidR="006328D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ст.14 Закону України " Про акцiонернi товариства".</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Рiзниця мiж розрахунковою вартiстю чистих активiв i статутним капiталом на кiнець звiтного перiоду становить -170 808</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тис.грн.Рiзниця мiж розрахунковою вартiстю чистих активiв та скоригованим статутним капiталом на кiнець звiтного перiоду становить - 170 808 тис.грн.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Рiзниця мiж розрахунковою вартiстю чистих активiв i статутним капiталом на кiнець попереднього перiоду становить </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-103 695 тис.грн.Рiзниця мiж розрахунковою вартiстю чистих активiв та скоригованим статутним капiталом на кiнець попереднього перiоду становить - 103 695 тис.грн.</w:t>
            </w:r>
          </w:p>
        </w:tc>
      </w:tr>
      <w:tr w:rsidR="006328D3">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товариства менша вiд статутного капiталу(скоригованого), встановленого законом. Вiдповiдно  до вимог п.3 ст.155 Цивiльного Кодексу України передбачена лiквiдацiя товариства.</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6328D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6328D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120 965</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2 500</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123 465</w:t>
            </w:r>
          </w:p>
        </w:tc>
        <w:tc>
          <w:tcPr>
            <w:tcW w:w="194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328D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Зобов"язань емiтента за кожним кредитом немає,зобов"язань за кожним випуском облiгацiй за звiтний перiод немає,зобов"язань за iпотечними цiнними паперами за звiтний перiод немає , зобов"язань за сертифiкатами ФОН за звiтний перiод немає ;зобов"язань за iншими цiнними паперами ( у тому числi похiдними цiнними паперами ) за звiтний </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перiод немає ; зобов"язань за фiнансовими iнвестицiями в корпоративнi права за звiтний перiод немає.</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6328D3">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6328D3">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6328D3">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6328D3">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вугiлля</w:t>
            </w:r>
          </w:p>
        </w:tc>
        <w:tc>
          <w:tcPr>
            <w:tcW w:w="218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101,3тис.т</w:t>
            </w:r>
          </w:p>
        </w:tc>
        <w:tc>
          <w:tcPr>
            <w:tcW w:w="218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254983</w:t>
            </w:r>
          </w:p>
        </w:tc>
        <w:tc>
          <w:tcPr>
            <w:tcW w:w="219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18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88,7</w:t>
            </w:r>
          </w:p>
        </w:tc>
        <w:tc>
          <w:tcPr>
            <w:tcW w:w="218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187611</w:t>
            </w:r>
          </w:p>
        </w:tc>
        <w:tc>
          <w:tcPr>
            <w:tcW w:w="219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6328D3">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6328D3">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328D3">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матерiали</w:t>
            </w:r>
          </w:p>
        </w:tc>
        <w:tc>
          <w:tcPr>
            <w:tcW w:w="59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6328D3">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оплата працi</w:t>
            </w:r>
          </w:p>
        </w:tc>
        <w:tc>
          <w:tcPr>
            <w:tcW w:w="59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w:t>
            </w:r>
          </w:p>
        </w:tc>
      </w:tr>
      <w:tr w:rsidR="006328D3">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sectPr w:rsidR="006328D3">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6328D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328D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6328D3">
        <w:tblPrEx>
          <w:tblCellMar>
            <w:top w:w="0" w:type="dxa"/>
            <w:bottom w:w="0" w:type="dxa"/>
          </w:tblCellMar>
        </w:tblPrEx>
        <w:trPr>
          <w:trHeight w:val="298"/>
        </w:trPr>
        <w:tc>
          <w:tcPr>
            <w:tcW w:w="216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"Шахта "Надiя"</w:t>
            </w:r>
          </w:p>
        </w:tc>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r w:rsidR="006328D3">
        <w:tblPrEx>
          <w:tblCellMar>
            <w:top w:w="0" w:type="dxa"/>
            <w:bottom w:w="0" w:type="dxa"/>
          </w:tblCellMar>
        </w:tblPrEx>
        <w:trPr>
          <w:trHeight w:val="298"/>
        </w:trPr>
        <w:tc>
          <w:tcPr>
            <w:tcW w:w="216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с.Сiлець</w:t>
            </w:r>
          </w:p>
        </w:tc>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4624886601</w:t>
            </w:r>
          </w:p>
        </w:tc>
      </w:tr>
      <w:tr w:rsidR="006328D3">
        <w:tblPrEx>
          <w:tblCellMar>
            <w:top w:w="0" w:type="dxa"/>
            <w:bottom w:w="0" w:type="dxa"/>
          </w:tblCellMar>
        </w:tblPrEx>
        <w:trPr>
          <w:trHeight w:val="298"/>
        </w:trPr>
        <w:tc>
          <w:tcPr>
            <w:tcW w:w="216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6328D3">
        <w:tblPrEx>
          <w:tblCellMar>
            <w:top w:w="0" w:type="dxa"/>
            <w:bottom w:w="0" w:type="dxa"/>
          </w:tblCellMar>
        </w:tblPrEx>
        <w:trPr>
          <w:trHeight w:val="298"/>
        </w:trPr>
        <w:tc>
          <w:tcPr>
            <w:tcW w:w="216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Добування кам'яного вугілля</w:t>
            </w:r>
          </w:p>
        </w:tc>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725</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80086 с.Сiлець, б/в;б/н, (03249)44360</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6328D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6328D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6328D3">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23 619</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84 233</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84 390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( 60 614 )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( 62 951 )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23 619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21 439</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35 035</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30 663</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26 746</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12 013</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6 555</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18 160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1 734</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8 532</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2 627</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1 237</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1 204</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535</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47 973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33 808</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71 592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55 247</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6328D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-139 185</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-206 298</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-121 440</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-188 553</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12 775</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39 761</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111 832</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120 965</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32 288</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42 368</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11 449</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19 372</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19 705</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18 834</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4 983</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2 500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193 032</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243 800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71 592</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55 247</w:t>
            </w:r>
          </w:p>
        </w:tc>
      </w:tr>
    </w:tbl>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Благута Юрiй Степанович</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sectPr w:rsidR="006328D3">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6328D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328D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6328D3">
        <w:tblPrEx>
          <w:tblCellMar>
            <w:top w:w="0" w:type="dxa"/>
            <w:bottom w:w="0" w:type="dxa"/>
          </w:tblCellMar>
        </w:tblPrEx>
        <w:trPr>
          <w:trHeight w:val="298"/>
        </w:trPr>
        <w:tc>
          <w:tcPr>
            <w:tcW w:w="216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"Шахта "Надiя"</w:t>
            </w:r>
          </w:p>
        </w:tc>
        <w:tc>
          <w:tcPr>
            <w:tcW w:w="1654"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6328D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6328D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187 611</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287 845</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( 210 417 )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( 247 638 )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40 207</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( 22 806 )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12 442</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12 730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( 19 777 )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( 20 570 )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( 2 220 )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( 3 608 )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( 34 752 )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( 36 242 )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( 67 113 )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( 7 483 )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( 67 113 )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( 7 483 )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( 67 113 )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( 7 483 )</w:t>
            </w:r>
          </w:p>
        </w:tc>
      </w:tr>
    </w:tbl>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6328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-67 113</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-7 483</w:t>
            </w:r>
          </w:p>
        </w:tc>
      </w:tr>
    </w:tbl>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6328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70 514</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85 138</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152 235</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175 550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31 174</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36 907</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2 337</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2 443</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22 528</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12 941</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278 788</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312 979</w:t>
            </w:r>
          </w:p>
        </w:tc>
      </w:tr>
    </w:tbl>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6328D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Благута Юрiй Степанович</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sectPr w:rsidR="006328D3">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6328D3">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328D3">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6328D3">
        <w:tblPrEx>
          <w:tblCellMar>
            <w:top w:w="0" w:type="dxa"/>
            <w:bottom w:w="0" w:type="dxa"/>
          </w:tblCellMar>
        </w:tblPrEx>
        <w:tc>
          <w:tcPr>
            <w:tcW w:w="216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"Шахта "Надiя"</w:t>
            </w:r>
          </w:p>
        </w:tc>
        <w:tc>
          <w:tcPr>
            <w:tcW w:w="1990"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6328D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207 141</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287 961</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19 809</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19 078</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( 48 115 )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( 72 648 )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( 114 832 )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( 138 566 )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( 30 153 )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( 34 593 )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( 25 058 )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( 40 527 )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( 676 )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( 613 )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( 1 715 )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( 24 445 )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( 38 136 )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( 9 324 )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( 19 534 )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1 171</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( 157 )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( 776 )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-776</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( 419 )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-689</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1 237</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1 261</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548</w:t>
            </w:r>
          </w:p>
        </w:tc>
        <w:tc>
          <w:tcPr>
            <w:tcW w:w="1645"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1 237</w:t>
            </w:r>
          </w:p>
        </w:tc>
      </w:tr>
    </w:tbl>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Благута Юрiй Степанович</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sectPr w:rsidR="006328D3">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6328D3">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328D3">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6328D3">
        <w:tblPrEx>
          <w:tblCellMar>
            <w:top w:w="0" w:type="dxa"/>
            <w:bottom w:w="0" w:type="dxa"/>
          </w:tblCellMar>
        </w:tblPrEx>
        <w:tc>
          <w:tcPr>
            <w:tcW w:w="2240" w:type="dxa"/>
            <w:tcBorders>
              <w:top w:val="nil"/>
              <w:left w:val="nil"/>
              <w:bottom w:val="nil"/>
              <w:right w:val="nil"/>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"Шахта "Надiя"</w:t>
            </w:r>
          </w:p>
        </w:tc>
        <w:tc>
          <w:tcPr>
            <w:tcW w:w="1800" w:type="dxa"/>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00178175</w:t>
            </w:r>
          </w:p>
        </w:tc>
      </w:tr>
    </w:tbl>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6328D3">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6328D3">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-125 723</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-107 978</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-13 462</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-13 462</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-139 185</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-121 440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-67 113</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-67 113</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-67 113</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-67 113</w:t>
            </w:r>
          </w:p>
        </w:tc>
      </w:tr>
      <w:tr w:rsidR="006328D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17 745</w:t>
            </w:r>
          </w:p>
        </w:tc>
        <w:tc>
          <w:tcPr>
            <w:tcW w:w="13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-206 298</w:t>
            </w:r>
          </w:p>
        </w:tc>
        <w:tc>
          <w:tcPr>
            <w:tcW w:w="15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-188 553</w:t>
            </w:r>
          </w:p>
        </w:tc>
      </w:tr>
    </w:tbl>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Благута Юрiй Степанович</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Станько Оксана Володимирiвна</w:t>
      </w:r>
    </w:p>
    <w:p w:rsidR="006328D3" w:rsidRDefault="006328D3">
      <w:pPr>
        <w:widowControl w:val="0"/>
        <w:autoSpaceDE w:val="0"/>
        <w:autoSpaceDN w:val="0"/>
        <w:adjustRightInd w:val="0"/>
        <w:spacing w:after="0" w:line="240" w:lineRule="auto"/>
        <w:jc w:val="both"/>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both"/>
        <w:rPr>
          <w:rFonts w:ascii="Times New Roman CYR" w:hAnsi="Times New Roman CYR" w:cs="Times New Roman CYR"/>
        </w:rPr>
        <w:sectPr w:rsidR="006328D3">
          <w:pgSz w:w="16838" w:h="11906" w:orient="landscape"/>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6328D3" w:rsidRDefault="006328D3">
      <w:pPr>
        <w:widowControl w:val="0"/>
        <w:autoSpaceDE w:val="0"/>
        <w:autoSpaceDN w:val="0"/>
        <w:adjustRightInd w:val="0"/>
        <w:spacing w:after="0" w:line="240" w:lineRule="auto"/>
        <w:rPr>
          <w:rFonts w:ascii="Times New Roman CYR" w:hAnsi="Times New Roman CYR" w:cs="Times New Roman CYR"/>
          <w:sz w:val="24"/>
          <w:szCs w:val="24"/>
        </w:rPr>
      </w:pPr>
    </w:p>
    <w:p w:rsidR="00090E74" w:rsidRDefault="00090E74" w:rsidP="00090E74">
      <w:pPr>
        <w:spacing w:after="0" w:line="240" w:lineRule="auto"/>
        <w:rPr>
          <w:rFonts w:ascii="Times New Roman" w:eastAsia="Times New Roman" w:hAnsi="Times New Roman" w:cs="Times New Roman"/>
          <w:b/>
          <w:bCs/>
          <w:iCs/>
          <w:sz w:val="24"/>
          <w:szCs w:val="24"/>
        </w:rPr>
      </w:pPr>
      <w:r w:rsidRPr="00B429AE">
        <w:rPr>
          <w:rFonts w:ascii="Times New Roman" w:eastAsia="Times New Roman" w:hAnsi="Times New Roman" w:cs="Times New Roman"/>
          <w:b/>
          <w:bCs/>
          <w:iCs/>
          <w:sz w:val="24"/>
          <w:szCs w:val="24"/>
        </w:rPr>
        <w:tab/>
        <w:t>Загальна інформація.</w:t>
      </w:r>
    </w:p>
    <w:p w:rsidR="00090E74" w:rsidRDefault="00090E74" w:rsidP="00090E74">
      <w:pPr>
        <w:spacing w:after="0" w:line="240" w:lineRule="auto"/>
        <w:rPr>
          <w:rFonts w:ascii="Times New Roman" w:eastAsia="Times New Roman" w:hAnsi="Times New Roman" w:cs="Times New Roman"/>
          <w:b/>
          <w:bCs/>
          <w:iCs/>
          <w:sz w:val="24"/>
          <w:szCs w:val="24"/>
        </w:rPr>
      </w:pPr>
    </w:p>
    <w:p w:rsidR="00090E74" w:rsidRDefault="00090E74" w:rsidP="00090E74">
      <w:pPr>
        <w:spacing w:after="0" w:line="240" w:lineRule="auto"/>
        <w:rPr>
          <w:rFonts w:ascii="Times New Roman" w:eastAsia="Times New Roman" w:hAnsi="Times New Roman" w:cs="Times New Roman"/>
          <w:bCs/>
          <w:iCs/>
          <w:sz w:val="24"/>
          <w:szCs w:val="24"/>
        </w:rPr>
      </w:pPr>
      <w:r w:rsidRPr="0055251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r w:rsidRPr="00552510">
        <w:rPr>
          <w:rFonts w:ascii="Times New Roman" w:eastAsia="Times New Roman" w:hAnsi="Times New Roman" w:cs="Times New Roman"/>
          <w:bCs/>
          <w:iCs/>
          <w:sz w:val="24"/>
          <w:szCs w:val="24"/>
        </w:rPr>
        <w:t xml:space="preserve"> Приватне акціонерне товариство «Шахта «Надія» (далі – Товариство) є новим найменуванням публічного акціонерного товариства «Шахта  «Надія» , тип якого змінено на підставі наказу Міністерства енергетики та захисту довкілля від 23.12.2019 року № 535</w:t>
      </w:r>
      <w:r>
        <w:rPr>
          <w:rFonts w:ascii="Times New Roman" w:eastAsia="Times New Roman" w:hAnsi="Times New Roman" w:cs="Times New Roman"/>
          <w:bCs/>
          <w:iCs/>
          <w:sz w:val="24"/>
          <w:szCs w:val="24"/>
        </w:rPr>
        <w:t>,</w:t>
      </w:r>
      <w:r w:rsidRPr="00552510">
        <w:rPr>
          <w:rFonts w:ascii="Times New Roman" w:eastAsia="Times New Roman" w:hAnsi="Times New Roman" w:cs="Times New Roman"/>
          <w:bCs/>
          <w:iCs/>
          <w:sz w:val="24"/>
          <w:szCs w:val="24"/>
        </w:rPr>
        <w:t xml:space="preserve"> враховуючи норми Закону України « Про внесення змін до деяких законодавчих актів України щодо захисту прав інвесторів»</w:t>
      </w:r>
    </w:p>
    <w:p w:rsidR="00090E74" w:rsidRPr="00552510" w:rsidRDefault="00090E74" w:rsidP="00090E7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Відповідно до наказу Міністерства енергетики та вугільної промисловості від 14.05.2013 №241 « Про затвердження Статуту публічного акціонерного товариства «Шахта Надія» Публічне акціонерне товариство «Шахта «Надія» було новим найменуванням державного відкритого акціонерного товариства «Шахта «Надія». На підставі наказу Міністерства палива та енергетики від 02.02.2001 №50 « Про перейменування ДХК                 « Укрзахідвугілля» та ДВАТ ,  що входять до його складу» ДВАТ «Шахта №9                            « Великомостівська» було перейменовано в ДВАТ «Шахта»  «Надія».</w:t>
      </w:r>
    </w:p>
    <w:p w:rsidR="00090E74"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iCs/>
          <w:sz w:val="24"/>
          <w:szCs w:val="24"/>
        </w:rPr>
        <w:tab/>
      </w:r>
      <w:r>
        <w:rPr>
          <w:rFonts w:ascii="Times New Roman" w:eastAsia="Times New Roman" w:hAnsi="Times New Roman" w:cs="Times New Roman"/>
          <w:sz w:val="24"/>
          <w:szCs w:val="24"/>
        </w:rPr>
        <w:t xml:space="preserve"> Товариство </w:t>
      </w:r>
      <w:r w:rsidRPr="00E52B0E">
        <w:rPr>
          <w:rFonts w:ascii="Times New Roman" w:eastAsia="Times New Roman" w:hAnsi="Times New Roman" w:cs="Times New Roman"/>
          <w:sz w:val="24"/>
          <w:szCs w:val="24"/>
        </w:rPr>
        <w:t xml:space="preserve"> розташоване за адресою: 80086, Україна, Львiвська обл., Сокальський район, село Сiлець</w:t>
      </w:r>
      <w:r>
        <w:rPr>
          <w:rFonts w:ascii="Times New Roman" w:eastAsia="Times New Roman" w:hAnsi="Times New Roman" w:cs="Times New Roman"/>
          <w:sz w:val="24"/>
          <w:szCs w:val="24"/>
        </w:rPr>
        <w:t xml:space="preserve"> і</w:t>
      </w:r>
      <w:r w:rsidRPr="00E52B0E">
        <w:rPr>
          <w:rFonts w:ascii="Times New Roman" w:eastAsia="Times New Roman" w:hAnsi="Times New Roman" w:cs="Times New Roman"/>
          <w:sz w:val="24"/>
          <w:szCs w:val="24"/>
        </w:rPr>
        <w:t xml:space="preserve"> є правонаступником </w:t>
      </w:r>
      <w:r>
        <w:rPr>
          <w:rFonts w:ascii="Times New Roman" w:eastAsia="Times New Roman" w:hAnsi="Times New Roman" w:cs="Times New Roman"/>
          <w:sz w:val="24"/>
          <w:szCs w:val="24"/>
        </w:rPr>
        <w:t xml:space="preserve"> майна , прав і обов’язків державного підприємства шахта №9 « Великомостівська», яке було перетворено у державне відкрите акціонерне товариство «Шахта №9 «Великомостівська» відповідно до Указу Президента України « Про корпоратизацію підприємств» від 15.06.1993 №210 та наказу Міністерства вугільної промисловості України « Про створення ДВАТ шляхом перетворення державних підприємств ВО « Укрзахідвугілля» від 24 червня 1997 року №269.</w:t>
      </w:r>
    </w:p>
    <w:p w:rsidR="00090E74" w:rsidRDefault="00090E74" w:rsidP="00090E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Засновником Товариства є держава в особі Міністерства вугільної промисловості України правонаступником якого є Міністерство енергетики за захисту довкілля України. Єдиним акціонером Товариства є держава в особі Міністерства енергетики за захисту довкілля України.</w:t>
      </w:r>
    </w:p>
    <w:p w:rsidR="00090E74" w:rsidRDefault="00090E74" w:rsidP="00090E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29A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Остання редакція </w:t>
      </w:r>
      <w:r w:rsidRPr="00E52B0E">
        <w:rPr>
          <w:rFonts w:ascii="Times New Roman" w:eastAsia="Times New Roman" w:hAnsi="Times New Roman" w:cs="Times New Roman"/>
          <w:sz w:val="24"/>
          <w:szCs w:val="24"/>
        </w:rPr>
        <w:t>Статут</w:t>
      </w:r>
      <w:r>
        <w:rPr>
          <w:rFonts w:ascii="Times New Roman" w:eastAsia="Times New Roman" w:hAnsi="Times New Roman" w:cs="Times New Roman"/>
          <w:sz w:val="24"/>
          <w:szCs w:val="24"/>
        </w:rPr>
        <w:t>у</w:t>
      </w:r>
      <w:r w:rsidRPr="00E52B0E">
        <w:rPr>
          <w:rFonts w:ascii="Times New Roman" w:eastAsia="Times New Roman" w:hAnsi="Times New Roman" w:cs="Times New Roman"/>
          <w:sz w:val="24"/>
          <w:szCs w:val="24"/>
        </w:rPr>
        <w:t xml:space="preserve"> Товариства</w:t>
      </w:r>
      <w:r>
        <w:rPr>
          <w:rFonts w:ascii="Times New Roman" w:eastAsia="Times New Roman" w:hAnsi="Times New Roman" w:cs="Times New Roman"/>
          <w:sz w:val="24"/>
          <w:szCs w:val="24"/>
        </w:rPr>
        <w:t xml:space="preserve">  зареєстрована</w:t>
      </w:r>
      <w:r w:rsidRPr="00E52B0E">
        <w:rPr>
          <w:rFonts w:ascii="Times New Roman" w:eastAsia="Times New Roman" w:hAnsi="Times New Roman" w:cs="Times New Roman"/>
          <w:sz w:val="24"/>
          <w:szCs w:val="24"/>
        </w:rPr>
        <w:t xml:space="preserve"> Державним реєстратором </w:t>
      </w:r>
      <w:r>
        <w:rPr>
          <w:rFonts w:ascii="Times New Roman" w:eastAsia="Times New Roman" w:hAnsi="Times New Roman" w:cs="Times New Roman"/>
          <w:sz w:val="24"/>
          <w:szCs w:val="24"/>
        </w:rPr>
        <w:t xml:space="preserve"> Червоноградського міського управління юстиції</w:t>
      </w:r>
      <w:r w:rsidRPr="00E52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03.01.2020 </w:t>
      </w:r>
      <w:r w:rsidRPr="00E52B0E">
        <w:rPr>
          <w:rFonts w:ascii="Times New Roman" w:eastAsia="Times New Roman" w:hAnsi="Times New Roman" w:cs="Times New Roman"/>
          <w:sz w:val="24"/>
          <w:szCs w:val="24"/>
        </w:rPr>
        <w:t xml:space="preserve">р., запис № 1 408 </w:t>
      </w:r>
      <w:r>
        <w:rPr>
          <w:rFonts w:ascii="Times New Roman" w:eastAsia="Times New Roman" w:hAnsi="Times New Roman" w:cs="Times New Roman"/>
          <w:sz w:val="24"/>
          <w:szCs w:val="24"/>
        </w:rPr>
        <w:t>120 0000  000 5</w:t>
      </w:r>
      <w:r w:rsidRPr="00E52B0E">
        <w:rPr>
          <w:rFonts w:ascii="Times New Roman" w:eastAsia="Times New Roman" w:hAnsi="Times New Roman" w:cs="Times New Roman"/>
          <w:sz w:val="24"/>
          <w:szCs w:val="24"/>
        </w:rPr>
        <w:t>17.</w:t>
      </w:r>
    </w:p>
    <w:p w:rsidR="00090E74" w:rsidRPr="00B429AE" w:rsidRDefault="00090E74" w:rsidP="00090E74">
      <w:pPr>
        <w:spacing w:after="0" w:line="240" w:lineRule="auto"/>
        <w:jc w:val="both"/>
        <w:rPr>
          <w:rFonts w:ascii="Times New Roman" w:eastAsia="Times New Roman" w:hAnsi="Times New Roman" w:cs="Times New Roman"/>
          <w:sz w:val="24"/>
          <w:szCs w:val="24"/>
        </w:rPr>
      </w:pPr>
    </w:p>
    <w:p w:rsidR="00090E74"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t>Основними видами діяльності Товариства у 201</w:t>
      </w:r>
      <w:r>
        <w:rPr>
          <w:rFonts w:ascii="Times New Roman" w:eastAsia="Times New Roman" w:hAnsi="Times New Roman" w:cs="Times New Roman"/>
          <w:sz w:val="24"/>
          <w:szCs w:val="24"/>
        </w:rPr>
        <w:t>9</w:t>
      </w:r>
      <w:r w:rsidRPr="00B429AE">
        <w:rPr>
          <w:rFonts w:ascii="Times New Roman" w:eastAsia="Times New Roman" w:hAnsi="Times New Roman" w:cs="Times New Roman"/>
          <w:sz w:val="24"/>
          <w:szCs w:val="24"/>
        </w:rPr>
        <w:t xml:space="preserve"> році були</w:t>
      </w:r>
      <w:r>
        <w:rPr>
          <w:rFonts w:ascii="Times New Roman" w:eastAsia="Times New Roman" w:hAnsi="Times New Roman" w:cs="Times New Roman"/>
          <w:sz w:val="24"/>
          <w:szCs w:val="24"/>
        </w:rPr>
        <w:t>:</w:t>
      </w:r>
    </w:p>
    <w:p w:rsidR="00090E74" w:rsidRDefault="00090E74" w:rsidP="00090E74">
      <w:pPr>
        <w:numPr>
          <w:ilvl w:val="0"/>
          <w:numId w:val="1"/>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добування кам’яного вугілля</w:t>
      </w:r>
    </w:p>
    <w:p w:rsidR="00090E74" w:rsidRPr="00B429AE" w:rsidRDefault="00090E74" w:rsidP="00090E74">
      <w:pPr>
        <w:numPr>
          <w:ilvl w:val="0"/>
          <w:numId w:val="1"/>
        </w:numPr>
        <w:suppressAutoHyphens/>
        <w:spacing w:after="0" w:line="240" w:lineRule="auto"/>
        <w:jc w:val="both"/>
        <w:rPr>
          <w:rFonts w:ascii="Times New Roman" w:eastAsia="Times New Roman" w:hAnsi="Times New Roman" w:cs="Times New Roman"/>
          <w:sz w:val="24"/>
          <w:szCs w:val="24"/>
        </w:rPr>
      </w:pPr>
      <w:r w:rsidRPr="00E52B0E">
        <w:rPr>
          <w:rFonts w:ascii="Times New Roman" w:eastAsia="Times New Roman" w:hAnsi="Times New Roman" w:cs="Times New Roman"/>
          <w:sz w:val="24"/>
          <w:szCs w:val="24"/>
        </w:rPr>
        <w:t xml:space="preserve"> роздрiбна торгiвля в неспецiалiзованих магазинах продуктами харчування,</w:t>
      </w:r>
      <w:r w:rsidRPr="00B429AE">
        <w:rPr>
          <w:rFonts w:ascii="Times New Roman" w:eastAsia="Times New Roman" w:hAnsi="Times New Roman" w:cs="Times New Roman"/>
          <w:sz w:val="24"/>
          <w:szCs w:val="24"/>
        </w:rPr>
        <w:t xml:space="preserve"> напоями та тютюновими виробами.</w:t>
      </w:r>
    </w:p>
    <w:p w:rsidR="00090E74"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r>
      <w:r>
        <w:rPr>
          <w:rFonts w:ascii="Times New Roman" w:eastAsia="Times New Roman" w:hAnsi="Times New Roman" w:cs="Times New Roman"/>
          <w:sz w:val="24"/>
          <w:szCs w:val="24"/>
        </w:rPr>
        <w:t>Середня к</w:t>
      </w:r>
      <w:r w:rsidRPr="00E52B0E">
        <w:rPr>
          <w:rFonts w:ascii="Times New Roman" w:eastAsia="Times New Roman" w:hAnsi="Times New Roman" w:cs="Times New Roman"/>
          <w:sz w:val="24"/>
          <w:szCs w:val="24"/>
        </w:rPr>
        <w:t xml:space="preserve">iлькiсть працiвникiв Товариства </w:t>
      </w:r>
      <w:r>
        <w:rPr>
          <w:rFonts w:ascii="Times New Roman" w:eastAsia="Times New Roman" w:hAnsi="Times New Roman" w:cs="Times New Roman"/>
          <w:sz w:val="24"/>
          <w:szCs w:val="24"/>
        </w:rPr>
        <w:t xml:space="preserve">у </w:t>
      </w:r>
      <w:r w:rsidRPr="00E52B0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E52B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році становила 725 </w:t>
      </w:r>
      <w:r w:rsidRPr="00A34B48">
        <w:rPr>
          <w:rFonts w:ascii="Times New Roman" w:eastAsia="Times New Roman" w:hAnsi="Times New Roman" w:cs="Times New Roman"/>
          <w:sz w:val="24"/>
          <w:szCs w:val="24"/>
        </w:rPr>
        <w:t>чол.</w:t>
      </w:r>
    </w:p>
    <w:p w:rsidR="00090E74" w:rsidRPr="00B429AE"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 xml:space="preserve"> </w:t>
      </w:r>
      <w:r w:rsidRPr="00E52B0E">
        <w:rPr>
          <w:rFonts w:ascii="Times New Roman" w:eastAsia="Times New Roman" w:hAnsi="Times New Roman" w:cs="Times New Roman"/>
          <w:sz w:val="24"/>
          <w:szCs w:val="24"/>
        </w:rPr>
        <w:t>Органами управлiння Товариством у вiдповiдностi до Статуту та З</w:t>
      </w:r>
      <w:r w:rsidRPr="00B429AE">
        <w:rPr>
          <w:rFonts w:ascii="Times New Roman" w:eastAsia="Times New Roman" w:hAnsi="Times New Roman" w:cs="Times New Roman"/>
          <w:sz w:val="24"/>
          <w:szCs w:val="24"/>
        </w:rPr>
        <w:t xml:space="preserve">У «Про акцiонернi товариства» є </w:t>
      </w:r>
      <w:r w:rsidRPr="00E52B0E">
        <w:rPr>
          <w:rFonts w:ascii="Times New Roman" w:eastAsia="Times New Roman" w:hAnsi="Times New Roman" w:cs="Times New Roman"/>
          <w:sz w:val="24"/>
          <w:szCs w:val="24"/>
        </w:rPr>
        <w:t xml:space="preserve">Загальнi збори </w:t>
      </w:r>
      <w:r w:rsidRPr="00B429AE">
        <w:rPr>
          <w:rFonts w:ascii="Times New Roman" w:eastAsia="Times New Roman" w:hAnsi="Times New Roman" w:cs="Times New Roman"/>
          <w:sz w:val="24"/>
          <w:szCs w:val="24"/>
        </w:rPr>
        <w:t xml:space="preserve">акціонерів та директор. </w:t>
      </w:r>
      <w:r w:rsidRPr="00E52B0E">
        <w:rPr>
          <w:rFonts w:ascii="Times New Roman" w:eastAsia="Times New Roman" w:hAnsi="Times New Roman" w:cs="Times New Roman"/>
          <w:sz w:val="24"/>
          <w:szCs w:val="24"/>
        </w:rPr>
        <w:t>Наглядова рада в Товариствi не створюється.</w:t>
      </w:r>
      <w:r w:rsidRPr="00B429AE">
        <w:rPr>
          <w:rFonts w:ascii="Times New Roman" w:eastAsia="Times New Roman" w:hAnsi="Times New Roman" w:cs="Times New Roman"/>
          <w:sz w:val="24"/>
          <w:szCs w:val="24"/>
        </w:rPr>
        <w:t xml:space="preserve"> </w:t>
      </w:r>
      <w:r w:rsidRPr="00E52B0E">
        <w:rPr>
          <w:rFonts w:ascii="Times New Roman" w:eastAsia="Times New Roman" w:hAnsi="Times New Roman" w:cs="Times New Roman"/>
          <w:sz w:val="24"/>
          <w:szCs w:val="24"/>
        </w:rPr>
        <w:t>Орган</w:t>
      </w:r>
      <w:r w:rsidRPr="00B429AE">
        <w:rPr>
          <w:rFonts w:ascii="Times New Roman" w:eastAsia="Times New Roman" w:hAnsi="Times New Roman" w:cs="Times New Roman"/>
          <w:sz w:val="24"/>
          <w:szCs w:val="24"/>
        </w:rPr>
        <w:t>ом</w:t>
      </w:r>
      <w:r w:rsidRPr="00E52B0E">
        <w:rPr>
          <w:rFonts w:ascii="Times New Roman" w:eastAsia="Times New Roman" w:hAnsi="Times New Roman" w:cs="Times New Roman"/>
          <w:sz w:val="24"/>
          <w:szCs w:val="24"/>
        </w:rPr>
        <w:t xml:space="preserve"> контролю</w:t>
      </w:r>
      <w:r w:rsidRPr="00B429AE">
        <w:rPr>
          <w:rFonts w:ascii="Times New Roman" w:eastAsia="Times New Roman" w:hAnsi="Times New Roman" w:cs="Times New Roman"/>
          <w:sz w:val="24"/>
          <w:szCs w:val="24"/>
        </w:rPr>
        <w:t xml:space="preserve"> є</w:t>
      </w:r>
      <w:r w:rsidRPr="00E52B0E">
        <w:rPr>
          <w:rFonts w:ascii="Times New Roman" w:eastAsia="Times New Roman" w:hAnsi="Times New Roman" w:cs="Times New Roman"/>
          <w:sz w:val="24"/>
          <w:szCs w:val="24"/>
        </w:rPr>
        <w:t xml:space="preserve"> Ревiзiйна комiсiя.</w:t>
      </w:r>
      <w:r w:rsidRPr="00B429AE">
        <w:rPr>
          <w:rFonts w:ascii="Times New Roman" w:eastAsia="Times New Roman" w:hAnsi="Times New Roman" w:cs="Times New Roman"/>
          <w:sz w:val="24"/>
          <w:szCs w:val="24"/>
        </w:rPr>
        <w:t xml:space="preserve"> </w:t>
      </w:r>
      <w:r w:rsidRPr="00E52B0E">
        <w:rPr>
          <w:rFonts w:ascii="Times New Roman" w:eastAsia="Times New Roman" w:hAnsi="Times New Roman" w:cs="Times New Roman"/>
          <w:sz w:val="24"/>
          <w:szCs w:val="24"/>
        </w:rPr>
        <w:t>Вищим органом управлiння Товариства є загальнi збори.</w:t>
      </w:r>
    </w:p>
    <w:p w:rsidR="00090E74" w:rsidRPr="00B429AE" w:rsidRDefault="00090E74" w:rsidP="00090E74">
      <w:pPr>
        <w:spacing w:after="0" w:line="240" w:lineRule="auto"/>
        <w:jc w:val="both"/>
        <w:rPr>
          <w:rFonts w:ascii="Times New Roman" w:eastAsia="Times New Roman" w:hAnsi="Times New Roman" w:cs="Times New Roman"/>
          <w:sz w:val="24"/>
          <w:szCs w:val="24"/>
        </w:rPr>
      </w:pPr>
    </w:p>
    <w:p w:rsidR="00090E74" w:rsidRPr="00B429AE" w:rsidRDefault="00090E74" w:rsidP="00090E74">
      <w:pPr>
        <w:spacing w:after="0" w:line="240" w:lineRule="auto"/>
        <w:jc w:val="both"/>
        <w:rPr>
          <w:rFonts w:ascii="Times New Roman" w:eastAsia="Times New Roman" w:hAnsi="Times New Roman" w:cs="Times New Roman"/>
          <w:iCs/>
          <w:sz w:val="24"/>
          <w:szCs w:val="24"/>
        </w:rPr>
      </w:pPr>
      <w:r w:rsidRPr="00B429AE">
        <w:rPr>
          <w:rFonts w:ascii="Times New Roman" w:eastAsia="Times New Roman" w:hAnsi="Times New Roman" w:cs="Times New Roman"/>
          <w:b/>
          <w:bCs/>
          <w:i/>
          <w:iCs/>
          <w:sz w:val="24"/>
          <w:szCs w:val="24"/>
        </w:rPr>
        <w:tab/>
      </w:r>
      <w:r w:rsidRPr="00B429AE">
        <w:rPr>
          <w:rFonts w:ascii="Times New Roman" w:eastAsia="Times New Roman" w:hAnsi="Times New Roman" w:cs="Times New Roman"/>
          <w:b/>
          <w:bCs/>
          <w:iCs/>
          <w:sz w:val="24"/>
          <w:szCs w:val="24"/>
        </w:rPr>
        <w:t>Загальні умови функціонування, ризики та економічна ситуація в Україні.</w:t>
      </w:r>
    </w:p>
    <w:p w:rsidR="00090E74" w:rsidRPr="00B429AE" w:rsidRDefault="00090E74" w:rsidP="00090E74">
      <w:pPr>
        <w:spacing w:after="0" w:line="240" w:lineRule="auto"/>
        <w:jc w:val="both"/>
        <w:rPr>
          <w:rFonts w:ascii="Times New Roman" w:eastAsia="Times New Roman" w:hAnsi="Times New Roman" w:cs="Times New Roman"/>
          <w:iCs/>
          <w:sz w:val="24"/>
          <w:szCs w:val="24"/>
        </w:rPr>
      </w:pPr>
      <w:r w:rsidRPr="00B429AE">
        <w:rPr>
          <w:rFonts w:ascii="Times New Roman" w:eastAsia="Times New Roman" w:hAnsi="Times New Roman" w:cs="Times New Roman"/>
          <w:iCs/>
          <w:sz w:val="24"/>
          <w:szCs w:val="24"/>
        </w:rPr>
        <w:tab/>
        <w:t>За останні роки Україна зазнала значних політичних та економічних змін. Незважаючи на те, що економіка України визнана ринковою, вона продовжує демонструвати деякі особливості, які більшою мірою властиві економіці, що розвивається. Такі особливості включають, але не обмежуються низьким рівнем ліквідності на ринках капіталу, відносно високим рівнем інфляції та наявністю валютного контролю, що не дозволяє національній валюті бути ліквідним засобом платежу за межами України, стабільність  економіки України в значній мірі залежатиме від політики та дій уряду, спрямованих на реформування адміністративної та правової систем, а також економіки в цілому. Як наслідок, операціям в Україні властиві ризики, не типові для країн із розвинутою економікою.</w:t>
      </w:r>
    </w:p>
    <w:p w:rsidR="00090E74" w:rsidRPr="00B429AE"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iCs/>
          <w:sz w:val="24"/>
          <w:szCs w:val="24"/>
        </w:rPr>
        <w:lastRenderedPageBreak/>
        <w:tab/>
        <w:t>Ця індивідуальна фінансова звітність відображає поточну оцінку управлінського персоналу щодо впливу умов здійснення діяльності в Україні на операції та фінансовий стан Товариства. Майбутні умови здійснення діяльності можуть відрізнятися від оцінок управлінського персоналу.</w:t>
      </w:r>
    </w:p>
    <w:p w:rsidR="00090E74" w:rsidRPr="00B429AE" w:rsidRDefault="00090E74" w:rsidP="00090E74">
      <w:pPr>
        <w:spacing w:after="0" w:line="240" w:lineRule="auto"/>
        <w:jc w:val="both"/>
        <w:rPr>
          <w:rFonts w:ascii="Times New Roman" w:eastAsia="Times New Roman" w:hAnsi="Times New Roman" w:cs="Times New Roman"/>
          <w:i/>
          <w:sz w:val="24"/>
          <w:szCs w:val="24"/>
        </w:rPr>
      </w:pPr>
    </w:p>
    <w:p w:rsidR="00090E74" w:rsidRPr="00B429AE" w:rsidRDefault="00090E74" w:rsidP="00090E74">
      <w:pPr>
        <w:spacing w:after="0" w:line="240" w:lineRule="auto"/>
        <w:rPr>
          <w:rFonts w:ascii="Times New Roman" w:eastAsia="Times New Roman" w:hAnsi="Times New Roman" w:cs="Times New Roman"/>
          <w:sz w:val="24"/>
          <w:szCs w:val="24"/>
        </w:rPr>
      </w:pPr>
      <w:r w:rsidRPr="00B429AE">
        <w:rPr>
          <w:rFonts w:ascii="Times New Roman" w:eastAsia="Times New Roman" w:hAnsi="Times New Roman" w:cs="Times New Roman"/>
          <w:b/>
          <w:bCs/>
          <w:i/>
          <w:iCs/>
          <w:sz w:val="24"/>
          <w:szCs w:val="24"/>
        </w:rPr>
        <w:tab/>
      </w:r>
      <w:r w:rsidRPr="00B429AE">
        <w:rPr>
          <w:rFonts w:ascii="Times New Roman" w:eastAsia="Times New Roman" w:hAnsi="Times New Roman" w:cs="Times New Roman"/>
          <w:b/>
          <w:bCs/>
          <w:iCs/>
          <w:sz w:val="24"/>
          <w:szCs w:val="24"/>
        </w:rPr>
        <w:t>Основа складання звітності.</w:t>
      </w:r>
    </w:p>
    <w:p w:rsidR="00090E74" w:rsidRPr="00B429AE" w:rsidRDefault="00090E74" w:rsidP="00090E74">
      <w:pPr>
        <w:spacing w:after="0" w:line="240" w:lineRule="auto"/>
        <w:rPr>
          <w:rFonts w:ascii="Times New Roman" w:eastAsia="Times New Roman" w:hAnsi="Times New Roman" w:cs="Times New Roman"/>
          <w:sz w:val="24"/>
          <w:szCs w:val="24"/>
        </w:rPr>
      </w:pPr>
      <w:r w:rsidRPr="00B429AE">
        <w:rPr>
          <w:rFonts w:ascii="Times New Roman" w:eastAsia="Times New Roman" w:hAnsi="Times New Roman" w:cs="Times New Roman"/>
          <w:b/>
          <w:bCs/>
          <w:iCs/>
          <w:sz w:val="24"/>
          <w:szCs w:val="24"/>
        </w:rPr>
        <w:tab/>
        <w:t>Заява про відповідність.</w:t>
      </w:r>
    </w:p>
    <w:p w:rsidR="00090E74" w:rsidRPr="00B429AE" w:rsidRDefault="00090E74" w:rsidP="00090E74">
      <w:pPr>
        <w:spacing w:after="0" w:line="240" w:lineRule="auto"/>
        <w:jc w:val="both"/>
        <w:rPr>
          <w:rFonts w:ascii="Times New Roman" w:eastAsia="Times New Roman" w:hAnsi="Times New Roman" w:cs="Times New Roman"/>
          <w:iCs/>
          <w:sz w:val="24"/>
          <w:szCs w:val="24"/>
        </w:rPr>
      </w:pPr>
      <w:r w:rsidRPr="00B429AE">
        <w:rPr>
          <w:rFonts w:ascii="Times New Roman" w:eastAsia="Times New Roman" w:hAnsi="Times New Roman" w:cs="Times New Roman"/>
          <w:sz w:val="24"/>
          <w:szCs w:val="24"/>
        </w:rPr>
        <w:tab/>
      </w:r>
      <w:r w:rsidRPr="00B429AE">
        <w:rPr>
          <w:rFonts w:ascii="Times New Roman" w:hAnsi="Times New Roman" w:cs="Times New Roman"/>
          <w:sz w:val="24"/>
          <w:szCs w:val="24"/>
        </w:rPr>
        <w:t>Відповідно до прийнятої міжнародної</w:t>
      </w:r>
      <w:r>
        <w:rPr>
          <w:rFonts w:ascii="Times New Roman" w:hAnsi="Times New Roman" w:cs="Times New Roman"/>
          <w:sz w:val="24"/>
          <w:szCs w:val="24"/>
        </w:rPr>
        <w:t xml:space="preserve"> практики керівництво Товариства </w:t>
      </w:r>
      <w:r w:rsidRPr="00B429AE">
        <w:rPr>
          <w:rFonts w:ascii="Times New Roman" w:hAnsi="Times New Roman" w:cs="Times New Roman"/>
          <w:sz w:val="24"/>
          <w:szCs w:val="24"/>
        </w:rPr>
        <w:t xml:space="preserve"> забезпечує підготовку фінансової звітності, що достовірно відображає всі суттєві аспекти фінансового положення Товариства на кінець звітного періоду, а також результати діяльності і рух грошових коштів за період. Керівництво Товариства несе відповідальність за те, щоб Товариство вело облікову документацію, яка з достатнім ступенем точності відображала фінансове положення Товариства та дозволяє йому забезпечити відповідність фінансової звітності Міжнародним стандартам звітності, а також відповідність українським законодавчим і нормативним актам. Крім того, керівництво Товариства несе відповідальність за прийняття в межах своєї компетенції заходів для забезпечення збереження активів Товариства, а також запобіганню і виявленню фактів шахрайства та інших зловживань. Фінансова звітність Товариства складена згідно з Міжнародними стандартами фінансової звітності затверджується від імені Товариства керівником.</w:t>
      </w:r>
    </w:p>
    <w:p w:rsidR="00090E74" w:rsidRPr="00B429AE" w:rsidRDefault="00090E74" w:rsidP="00090E74">
      <w:pPr>
        <w:spacing w:after="0" w:line="240" w:lineRule="auto"/>
        <w:jc w:val="both"/>
        <w:rPr>
          <w:rFonts w:ascii="Times New Roman" w:hAnsi="Times New Roman" w:cs="Times New Roman"/>
          <w:b/>
          <w:sz w:val="24"/>
          <w:szCs w:val="24"/>
        </w:rPr>
      </w:pPr>
      <w:r w:rsidRPr="00B429AE">
        <w:rPr>
          <w:rFonts w:ascii="Times New Roman" w:eastAsia="Times New Roman" w:hAnsi="Times New Roman" w:cs="Times New Roman"/>
          <w:iCs/>
          <w:sz w:val="24"/>
          <w:szCs w:val="24"/>
        </w:rPr>
        <w:tab/>
        <w:t>Керівництво обрало датою переходу на МСФЗ 01 січня 2012</w:t>
      </w:r>
      <w:r>
        <w:rPr>
          <w:rFonts w:ascii="Times New Roman" w:eastAsia="Times New Roman" w:hAnsi="Times New Roman" w:cs="Times New Roman"/>
          <w:iCs/>
          <w:sz w:val="24"/>
          <w:szCs w:val="24"/>
        </w:rPr>
        <w:t xml:space="preserve"> </w:t>
      </w:r>
      <w:r w:rsidRPr="00B429AE">
        <w:rPr>
          <w:rFonts w:ascii="Times New Roman" w:eastAsia="Times New Roman" w:hAnsi="Times New Roman" w:cs="Times New Roman"/>
          <w:iCs/>
          <w:sz w:val="24"/>
          <w:szCs w:val="24"/>
        </w:rPr>
        <w:t>року і ведення обліку за принципами МСФЗ, починаючи з 01 січня 2012</w:t>
      </w:r>
      <w:r>
        <w:rPr>
          <w:rFonts w:ascii="Times New Roman" w:eastAsia="Times New Roman" w:hAnsi="Times New Roman" w:cs="Times New Roman"/>
          <w:iCs/>
          <w:sz w:val="24"/>
          <w:szCs w:val="24"/>
        </w:rPr>
        <w:t xml:space="preserve"> </w:t>
      </w:r>
      <w:r w:rsidRPr="00B429AE">
        <w:rPr>
          <w:rFonts w:ascii="Times New Roman" w:eastAsia="Times New Roman" w:hAnsi="Times New Roman" w:cs="Times New Roman"/>
          <w:iCs/>
          <w:sz w:val="24"/>
          <w:szCs w:val="24"/>
        </w:rPr>
        <w:t>року.</w:t>
      </w:r>
    </w:p>
    <w:p w:rsidR="00090E74" w:rsidRPr="00B429AE" w:rsidRDefault="00090E74" w:rsidP="00090E74">
      <w:pPr>
        <w:spacing w:after="0" w:line="240" w:lineRule="auto"/>
        <w:jc w:val="center"/>
        <w:rPr>
          <w:rFonts w:ascii="Times New Roman" w:hAnsi="Times New Roman" w:cs="Times New Roman"/>
          <w:b/>
          <w:i/>
          <w:sz w:val="24"/>
          <w:szCs w:val="24"/>
        </w:rPr>
      </w:pPr>
    </w:p>
    <w:p w:rsidR="00090E74" w:rsidRPr="00B429AE" w:rsidRDefault="00090E74" w:rsidP="00090E74">
      <w:pPr>
        <w:spacing w:after="0" w:line="240" w:lineRule="auto"/>
        <w:rPr>
          <w:rFonts w:ascii="Times New Roman" w:eastAsia="Times New Roman" w:hAnsi="Times New Roman" w:cs="Times New Roman"/>
          <w:sz w:val="24"/>
          <w:szCs w:val="24"/>
        </w:rPr>
      </w:pPr>
      <w:r w:rsidRPr="00B429AE">
        <w:rPr>
          <w:rFonts w:ascii="Times New Roman" w:hAnsi="Times New Roman" w:cs="Times New Roman"/>
          <w:b/>
          <w:i/>
          <w:sz w:val="24"/>
          <w:szCs w:val="24"/>
        </w:rPr>
        <w:tab/>
      </w:r>
      <w:r w:rsidRPr="00B429AE">
        <w:rPr>
          <w:rFonts w:ascii="Times New Roman" w:hAnsi="Times New Roman" w:cs="Times New Roman"/>
          <w:b/>
          <w:sz w:val="24"/>
          <w:szCs w:val="24"/>
        </w:rPr>
        <w:t>Характеристика звітності.</w:t>
      </w:r>
    </w:p>
    <w:p w:rsidR="00090E74" w:rsidRPr="00B429AE" w:rsidRDefault="00090E74" w:rsidP="00090E74">
      <w:pPr>
        <w:spacing w:after="0" w:line="240" w:lineRule="auto"/>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r>
      <w:r w:rsidRPr="00B429AE">
        <w:rPr>
          <w:rFonts w:ascii="Times New Roman" w:hAnsi="Times New Roman" w:cs="Times New Roman"/>
          <w:b/>
          <w:sz w:val="24"/>
          <w:szCs w:val="24"/>
        </w:rPr>
        <w:t>Достовірне подання та відповідність МСФЗ.</w:t>
      </w:r>
    </w:p>
    <w:p w:rsidR="00090E74" w:rsidRPr="00B429AE"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r>
      <w:r w:rsidRPr="00B429AE">
        <w:rPr>
          <w:rFonts w:ascii="Times New Roman" w:hAnsi="Times New Roman" w:cs="Times New Roman"/>
          <w:sz w:val="24"/>
          <w:szCs w:val="24"/>
        </w:rPr>
        <w:t xml:space="preserve">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090E74" w:rsidRPr="00B429AE"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r>
      <w:r w:rsidRPr="00B429AE">
        <w:rPr>
          <w:rFonts w:ascii="Times New Roman" w:hAnsi="Times New Roman" w:cs="Times New Roman"/>
          <w:sz w:val="24"/>
          <w:szCs w:val="24"/>
        </w:rPr>
        <w:t>Концептуальною основою фінансової звітності Товариства за рік, що закінчився 31 грудня 201</w:t>
      </w:r>
      <w:r>
        <w:rPr>
          <w:rFonts w:ascii="Times New Roman" w:hAnsi="Times New Roman" w:cs="Times New Roman"/>
          <w:sz w:val="24"/>
          <w:szCs w:val="24"/>
        </w:rPr>
        <w:t>9</w:t>
      </w:r>
      <w:r w:rsidRPr="00B429AE">
        <w:rPr>
          <w:rFonts w:ascii="Times New Roman" w:hAnsi="Times New Roman" w:cs="Times New Roman"/>
          <w:sz w:val="24"/>
          <w:szCs w:val="24"/>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чинній редакції, що офіційно оприлюднені на веб-сайті Міністерства фінансів України.</w:t>
      </w:r>
    </w:p>
    <w:p w:rsidR="00090E74" w:rsidRPr="00B429AE"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r>
      <w:r w:rsidRPr="00B429AE">
        <w:rPr>
          <w:rFonts w:ascii="Times New Roman" w:hAnsi="Times New Roman" w:cs="Times New Roman"/>
          <w:sz w:val="24"/>
          <w:szCs w:val="24"/>
        </w:rPr>
        <w:t>Підготовлена Товариством фінансова звітність чітко та без будь-яких застережень відп</w:t>
      </w:r>
      <w:r>
        <w:rPr>
          <w:rFonts w:ascii="Times New Roman" w:hAnsi="Times New Roman" w:cs="Times New Roman"/>
          <w:sz w:val="24"/>
          <w:szCs w:val="24"/>
        </w:rPr>
        <w:t xml:space="preserve">овідає всім вимогам чинних МСФЗ, </w:t>
      </w:r>
      <w:r w:rsidRPr="00B429AE">
        <w:rPr>
          <w:rFonts w:ascii="Times New Roman" w:hAnsi="Times New Roman" w:cs="Times New Roman"/>
          <w:sz w:val="24"/>
          <w:szCs w:val="24"/>
        </w:rPr>
        <w:t>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090E74" w:rsidRPr="00B429AE"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ab/>
      </w:r>
      <w:r w:rsidRPr="00B429AE">
        <w:rPr>
          <w:rFonts w:ascii="Times New Roman" w:hAnsi="Times New Roman" w:cs="Times New Roman"/>
          <w:sz w:val="24"/>
          <w:szCs w:val="24"/>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090E74" w:rsidRPr="00B429AE" w:rsidRDefault="00090E74" w:rsidP="00090E74">
      <w:pPr>
        <w:spacing w:after="0" w:line="240" w:lineRule="auto"/>
        <w:jc w:val="both"/>
        <w:rPr>
          <w:rFonts w:ascii="Times New Roman" w:hAnsi="Times New Roman" w:cs="Times New Roman"/>
          <w:i/>
          <w:sz w:val="24"/>
          <w:szCs w:val="24"/>
        </w:rPr>
      </w:pPr>
    </w:p>
    <w:p w:rsidR="00090E74" w:rsidRPr="00B429AE" w:rsidRDefault="00090E74" w:rsidP="00090E74">
      <w:pPr>
        <w:spacing w:after="0" w:line="240" w:lineRule="auto"/>
        <w:rPr>
          <w:rFonts w:ascii="Times New Roman" w:hAnsi="Times New Roman" w:cs="Times New Roman"/>
          <w:sz w:val="24"/>
          <w:szCs w:val="24"/>
        </w:rPr>
      </w:pPr>
      <w:r w:rsidRPr="00B429AE">
        <w:rPr>
          <w:rFonts w:ascii="Times New Roman" w:hAnsi="Times New Roman" w:cs="Times New Roman"/>
          <w:b/>
          <w:bCs/>
          <w:i/>
          <w:spacing w:val="-2"/>
          <w:sz w:val="24"/>
          <w:szCs w:val="24"/>
        </w:rPr>
        <w:tab/>
      </w:r>
      <w:r w:rsidRPr="00B429AE">
        <w:rPr>
          <w:rFonts w:ascii="Times New Roman" w:hAnsi="Times New Roman" w:cs="Times New Roman"/>
          <w:b/>
          <w:bCs/>
          <w:spacing w:val="-2"/>
          <w:sz w:val="24"/>
          <w:szCs w:val="24"/>
        </w:rPr>
        <w:t>Валюта подання звітності та функціональна валюта, ступінь округлення.</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ab/>
        <w:t>Валюта подання звітності відповідає функціональній валюті, яко</w:t>
      </w:r>
      <w:r>
        <w:rPr>
          <w:rFonts w:ascii="Times New Roman" w:hAnsi="Times New Roman" w:cs="Times New Roman"/>
          <w:sz w:val="24"/>
          <w:szCs w:val="24"/>
        </w:rPr>
        <w:t>ю є національна валюта України</w:t>
      </w:r>
      <w:r w:rsidRPr="00B429AE">
        <w:rPr>
          <w:rFonts w:ascii="Times New Roman" w:hAnsi="Times New Roman" w:cs="Times New Roman"/>
          <w:sz w:val="24"/>
          <w:szCs w:val="24"/>
        </w:rPr>
        <w:t xml:space="preserve"> гривня, складена у тисячах гривень, округлених до цілих тисяч.</w:t>
      </w:r>
    </w:p>
    <w:p w:rsidR="00090E74" w:rsidRPr="00B429AE" w:rsidRDefault="00090E74" w:rsidP="00090E74">
      <w:pPr>
        <w:spacing w:after="0" w:line="240" w:lineRule="auto"/>
        <w:jc w:val="both"/>
        <w:rPr>
          <w:rFonts w:ascii="Times New Roman" w:hAnsi="Times New Roman" w:cs="Times New Roman"/>
          <w:sz w:val="24"/>
          <w:szCs w:val="24"/>
        </w:rPr>
      </w:pPr>
    </w:p>
    <w:p w:rsidR="00090E74" w:rsidRPr="00B429AE" w:rsidRDefault="00090E74" w:rsidP="00090E74">
      <w:pPr>
        <w:spacing w:after="0" w:line="240" w:lineRule="auto"/>
        <w:jc w:val="both"/>
        <w:rPr>
          <w:rFonts w:ascii="Times New Roman" w:hAnsi="Times New Roman" w:cs="Times New Roman"/>
          <w:b/>
          <w:bCs/>
          <w:spacing w:val="-2"/>
          <w:sz w:val="24"/>
          <w:szCs w:val="24"/>
        </w:rPr>
      </w:pPr>
      <w:r w:rsidRPr="00B429AE">
        <w:rPr>
          <w:rFonts w:ascii="Times New Roman" w:hAnsi="Times New Roman" w:cs="Times New Roman"/>
          <w:sz w:val="24"/>
          <w:szCs w:val="24"/>
        </w:rPr>
        <w:tab/>
      </w:r>
      <w:r w:rsidRPr="00B429AE">
        <w:rPr>
          <w:rFonts w:ascii="Times New Roman" w:hAnsi="Times New Roman" w:cs="Times New Roman"/>
          <w:b/>
          <w:bCs/>
          <w:spacing w:val="-2"/>
          <w:sz w:val="24"/>
          <w:szCs w:val="24"/>
        </w:rPr>
        <w:t>Припущення про безперервність діяльності.</w:t>
      </w:r>
    </w:p>
    <w:p w:rsidR="00090E74" w:rsidRPr="00B429AE" w:rsidRDefault="00090E74" w:rsidP="00090E74">
      <w:pPr>
        <w:spacing w:after="0" w:line="240" w:lineRule="auto"/>
        <w:jc w:val="both"/>
        <w:rPr>
          <w:rFonts w:ascii="Times New Roman" w:hAnsi="Times New Roman" w:cs="Times New Roman"/>
          <w:b/>
          <w:bCs/>
          <w:spacing w:val="-2"/>
          <w:sz w:val="24"/>
          <w:szCs w:val="24"/>
        </w:rPr>
      </w:pPr>
      <w:r w:rsidRPr="00B429AE">
        <w:rPr>
          <w:rFonts w:ascii="Times New Roman" w:hAnsi="Times New Roman" w:cs="Times New Roman"/>
          <w:b/>
          <w:bCs/>
          <w:spacing w:val="-2"/>
          <w:sz w:val="24"/>
          <w:szCs w:val="24"/>
        </w:rPr>
        <w:tab/>
      </w:r>
      <w:r w:rsidRPr="00B429AE">
        <w:rPr>
          <w:rFonts w:ascii="Times New Roman" w:hAnsi="Times New Roman" w:cs="Times New Roman"/>
          <w:sz w:val="24"/>
          <w:szCs w:val="24"/>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090E74" w:rsidRPr="00B429AE" w:rsidRDefault="00090E74" w:rsidP="00090E74">
      <w:pPr>
        <w:spacing w:after="0" w:line="240" w:lineRule="auto"/>
        <w:jc w:val="both"/>
        <w:rPr>
          <w:rFonts w:ascii="Times New Roman" w:hAnsi="Times New Roman" w:cs="Times New Roman"/>
          <w:b/>
          <w:bCs/>
          <w:i/>
          <w:spacing w:val="-2"/>
          <w:sz w:val="24"/>
          <w:szCs w:val="24"/>
        </w:rPr>
      </w:pPr>
    </w:p>
    <w:p w:rsidR="00090E74" w:rsidRPr="00B429AE" w:rsidRDefault="00090E74" w:rsidP="00090E74">
      <w:pPr>
        <w:spacing w:after="0" w:line="240" w:lineRule="auto"/>
        <w:jc w:val="both"/>
        <w:rPr>
          <w:rFonts w:ascii="Times New Roman" w:hAnsi="Times New Roman" w:cs="Times New Roman"/>
          <w:b/>
          <w:bCs/>
          <w:spacing w:val="-2"/>
          <w:sz w:val="24"/>
          <w:szCs w:val="24"/>
        </w:rPr>
      </w:pPr>
      <w:r w:rsidRPr="00B429AE">
        <w:rPr>
          <w:rFonts w:ascii="Times New Roman" w:hAnsi="Times New Roman" w:cs="Times New Roman"/>
          <w:b/>
          <w:bCs/>
          <w:i/>
          <w:spacing w:val="-2"/>
          <w:sz w:val="24"/>
          <w:szCs w:val="24"/>
        </w:rPr>
        <w:tab/>
      </w:r>
      <w:r w:rsidRPr="00B429AE">
        <w:rPr>
          <w:rFonts w:ascii="Times New Roman" w:hAnsi="Times New Roman" w:cs="Times New Roman"/>
          <w:b/>
          <w:bCs/>
          <w:spacing w:val="-2"/>
          <w:sz w:val="24"/>
          <w:szCs w:val="24"/>
        </w:rPr>
        <w:t>Рішення про затвердження фінансової звітності.</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b/>
          <w:bCs/>
          <w:spacing w:val="-2"/>
          <w:sz w:val="24"/>
          <w:szCs w:val="24"/>
        </w:rPr>
        <w:tab/>
      </w:r>
      <w:r w:rsidRPr="00436884">
        <w:rPr>
          <w:rFonts w:ascii="Times New Roman" w:hAnsi="Times New Roman" w:cs="Times New Roman"/>
          <w:sz w:val="24"/>
          <w:szCs w:val="24"/>
        </w:rPr>
        <w:t xml:space="preserve">Фінансова звітність Товариства затверджена до випуску (з метою оприлюднення) керівником Товариства </w:t>
      </w:r>
      <w:r w:rsidRPr="006E06D4">
        <w:rPr>
          <w:rFonts w:ascii="Times New Roman" w:hAnsi="Times New Roman" w:cs="Times New Roman"/>
          <w:sz w:val="24"/>
          <w:szCs w:val="24"/>
        </w:rPr>
        <w:t>2</w:t>
      </w:r>
      <w:r>
        <w:rPr>
          <w:rFonts w:ascii="Times New Roman" w:hAnsi="Times New Roman" w:cs="Times New Roman"/>
          <w:sz w:val="24"/>
          <w:szCs w:val="24"/>
        </w:rPr>
        <w:t>4</w:t>
      </w:r>
      <w:r w:rsidRPr="006E06D4">
        <w:rPr>
          <w:rFonts w:ascii="Times New Roman" w:hAnsi="Times New Roman" w:cs="Times New Roman"/>
          <w:sz w:val="24"/>
          <w:szCs w:val="24"/>
        </w:rPr>
        <w:t xml:space="preserve"> лютого 20</w:t>
      </w:r>
      <w:r>
        <w:rPr>
          <w:rFonts w:ascii="Times New Roman" w:hAnsi="Times New Roman" w:cs="Times New Roman"/>
          <w:sz w:val="24"/>
          <w:szCs w:val="24"/>
        </w:rPr>
        <w:t>20</w:t>
      </w:r>
      <w:r w:rsidRPr="006E06D4">
        <w:rPr>
          <w:rFonts w:ascii="Times New Roman" w:hAnsi="Times New Roman" w:cs="Times New Roman"/>
          <w:sz w:val="24"/>
          <w:szCs w:val="24"/>
        </w:rPr>
        <w:t xml:space="preserve"> року</w:t>
      </w:r>
      <w:r w:rsidRPr="00436884">
        <w:rPr>
          <w:rFonts w:ascii="Times New Roman" w:hAnsi="Times New Roman" w:cs="Times New Roman"/>
          <w:sz w:val="24"/>
          <w:szCs w:val="24"/>
        </w:rPr>
        <w:t>. Ні акціонери Товариства, ні інші особи не мають права вносити зміни до цієї фінансової звітності після її затвердження до випуску.</w:t>
      </w:r>
    </w:p>
    <w:p w:rsidR="00090E74" w:rsidRPr="00B429AE" w:rsidRDefault="00090E74" w:rsidP="00090E74">
      <w:pPr>
        <w:spacing w:after="0" w:line="240" w:lineRule="auto"/>
        <w:jc w:val="both"/>
        <w:rPr>
          <w:rFonts w:ascii="Times New Roman" w:hAnsi="Times New Roman" w:cs="Times New Roman"/>
          <w:sz w:val="24"/>
          <w:szCs w:val="24"/>
        </w:rPr>
      </w:pPr>
    </w:p>
    <w:p w:rsidR="00090E74" w:rsidRPr="00B429AE" w:rsidRDefault="00090E74" w:rsidP="00090E74">
      <w:pPr>
        <w:spacing w:after="0" w:line="240" w:lineRule="auto"/>
        <w:rPr>
          <w:rFonts w:ascii="Times New Roman" w:hAnsi="Times New Roman" w:cs="Times New Roman"/>
          <w:b/>
          <w:bCs/>
          <w:spacing w:val="-2"/>
          <w:sz w:val="24"/>
          <w:szCs w:val="24"/>
        </w:rPr>
      </w:pPr>
      <w:r w:rsidRPr="00B429AE">
        <w:rPr>
          <w:rFonts w:ascii="Times New Roman" w:hAnsi="Times New Roman" w:cs="Times New Roman"/>
          <w:b/>
          <w:bCs/>
          <w:spacing w:val="-2"/>
          <w:sz w:val="24"/>
          <w:szCs w:val="24"/>
        </w:rPr>
        <w:tab/>
        <w:t>Звітний період фінансової звітності.</w:t>
      </w:r>
    </w:p>
    <w:p w:rsidR="00090E74" w:rsidRPr="00B429AE" w:rsidRDefault="00090E74" w:rsidP="00090E74">
      <w:pPr>
        <w:spacing w:after="0" w:line="240" w:lineRule="auto"/>
        <w:jc w:val="both"/>
        <w:rPr>
          <w:rFonts w:ascii="Times New Roman" w:eastAsia="Times New Roman" w:hAnsi="Times New Roman" w:cs="Times New Roman"/>
          <w:b/>
          <w:bCs/>
          <w:iCs/>
          <w:sz w:val="24"/>
          <w:szCs w:val="24"/>
        </w:rPr>
      </w:pPr>
      <w:r w:rsidRPr="00B429AE">
        <w:rPr>
          <w:rFonts w:ascii="Times New Roman" w:hAnsi="Times New Roman" w:cs="Times New Roman"/>
          <w:b/>
          <w:bCs/>
          <w:spacing w:val="-2"/>
          <w:sz w:val="24"/>
          <w:szCs w:val="24"/>
        </w:rPr>
        <w:tab/>
      </w:r>
      <w:r w:rsidRPr="00B429AE">
        <w:rPr>
          <w:rFonts w:ascii="Times New Roman" w:hAnsi="Times New Roman" w:cs="Times New Roman"/>
          <w:sz w:val="24"/>
          <w:szCs w:val="24"/>
        </w:rPr>
        <w:t>Звітним періодом, за який формується фінансова звітність, вважається календарний рік, тобто період з 01 січня 201</w:t>
      </w:r>
      <w:r>
        <w:rPr>
          <w:rFonts w:ascii="Times New Roman" w:hAnsi="Times New Roman" w:cs="Times New Roman"/>
          <w:sz w:val="24"/>
          <w:szCs w:val="24"/>
        </w:rPr>
        <w:t>9</w:t>
      </w:r>
      <w:r w:rsidRPr="00B429AE">
        <w:rPr>
          <w:rFonts w:ascii="Times New Roman" w:hAnsi="Times New Roman" w:cs="Times New Roman"/>
          <w:sz w:val="24"/>
          <w:szCs w:val="24"/>
        </w:rPr>
        <w:t xml:space="preserve"> року по 31 грудня 201</w:t>
      </w:r>
      <w:r>
        <w:rPr>
          <w:rFonts w:ascii="Times New Roman" w:hAnsi="Times New Roman" w:cs="Times New Roman"/>
          <w:sz w:val="24"/>
          <w:szCs w:val="24"/>
        </w:rPr>
        <w:t>9</w:t>
      </w:r>
      <w:r w:rsidRPr="00B429AE">
        <w:rPr>
          <w:rFonts w:ascii="Times New Roman" w:hAnsi="Times New Roman" w:cs="Times New Roman"/>
          <w:sz w:val="24"/>
          <w:szCs w:val="24"/>
        </w:rPr>
        <w:t xml:space="preserve"> року.</w:t>
      </w:r>
    </w:p>
    <w:p w:rsidR="00090E74" w:rsidRPr="00B429AE" w:rsidRDefault="00090E74" w:rsidP="00090E74">
      <w:pPr>
        <w:spacing w:after="0" w:line="240" w:lineRule="auto"/>
        <w:jc w:val="both"/>
        <w:rPr>
          <w:rFonts w:ascii="Times New Roman" w:eastAsia="Times New Roman" w:hAnsi="Times New Roman" w:cs="Times New Roman"/>
          <w:b/>
          <w:bCs/>
          <w:i/>
          <w:iCs/>
          <w:sz w:val="24"/>
          <w:szCs w:val="24"/>
        </w:rPr>
      </w:pPr>
    </w:p>
    <w:p w:rsidR="00090E74" w:rsidRPr="00B429AE" w:rsidRDefault="00090E74" w:rsidP="00090E74">
      <w:pPr>
        <w:spacing w:after="0" w:line="240" w:lineRule="auto"/>
        <w:rPr>
          <w:rFonts w:ascii="Times New Roman" w:eastAsia="Times New Roman" w:hAnsi="Times New Roman" w:cs="Times New Roman"/>
          <w:iCs/>
          <w:sz w:val="24"/>
          <w:szCs w:val="24"/>
        </w:rPr>
      </w:pPr>
      <w:r w:rsidRPr="00B429AE">
        <w:rPr>
          <w:rFonts w:ascii="Times New Roman" w:eastAsia="Times New Roman" w:hAnsi="Times New Roman" w:cs="Times New Roman"/>
          <w:b/>
          <w:bCs/>
          <w:i/>
          <w:iCs/>
          <w:sz w:val="24"/>
          <w:szCs w:val="24"/>
        </w:rPr>
        <w:tab/>
      </w:r>
      <w:r w:rsidRPr="00B429AE">
        <w:rPr>
          <w:rFonts w:ascii="Times New Roman" w:eastAsia="Times New Roman" w:hAnsi="Times New Roman" w:cs="Times New Roman"/>
          <w:b/>
          <w:bCs/>
          <w:iCs/>
          <w:sz w:val="24"/>
          <w:szCs w:val="24"/>
        </w:rPr>
        <w:t>Основа оцінки.</w:t>
      </w:r>
    </w:p>
    <w:p w:rsidR="00090E74" w:rsidRDefault="00090E74" w:rsidP="00090E74">
      <w:pPr>
        <w:spacing w:after="0" w:line="240" w:lineRule="auto"/>
        <w:jc w:val="both"/>
        <w:rPr>
          <w:rFonts w:ascii="Times New Roman" w:eastAsia="Times New Roman" w:hAnsi="Times New Roman" w:cs="Times New Roman"/>
          <w:iCs/>
          <w:sz w:val="24"/>
          <w:szCs w:val="24"/>
        </w:rPr>
      </w:pPr>
      <w:r w:rsidRPr="00B429AE">
        <w:rPr>
          <w:rFonts w:ascii="Times New Roman" w:eastAsia="Times New Roman" w:hAnsi="Times New Roman" w:cs="Times New Roman"/>
          <w:iCs/>
          <w:sz w:val="24"/>
          <w:szCs w:val="24"/>
        </w:rPr>
        <w:tab/>
        <w:t>Ця фінансова звітність була підготовлена на основі принципу історичної собівартості</w:t>
      </w:r>
      <w:r>
        <w:rPr>
          <w:rFonts w:ascii="Times New Roman" w:eastAsia="Times New Roman" w:hAnsi="Times New Roman" w:cs="Times New Roman"/>
          <w:iCs/>
          <w:sz w:val="24"/>
          <w:szCs w:val="24"/>
        </w:rPr>
        <w:t>.</w:t>
      </w:r>
    </w:p>
    <w:p w:rsidR="00090E74" w:rsidRPr="00B429AE" w:rsidRDefault="00090E74" w:rsidP="00090E74">
      <w:pPr>
        <w:spacing w:after="0" w:line="240" w:lineRule="auto"/>
        <w:jc w:val="both"/>
        <w:rPr>
          <w:rFonts w:ascii="Times New Roman" w:eastAsia="Times New Roman" w:hAnsi="Times New Roman" w:cs="Times New Roman"/>
          <w:i/>
          <w:sz w:val="24"/>
          <w:szCs w:val="24"/>
        </w:rPr>
      </w:pPr>
    </w:p>
    <w:p w:rsidR="00090E74" w:rsidRPr="00B429AE" w:rsidRDefault="00090E74" w:rsidP="00090E74">
      <w:pPr>
        <w:spacing w:after="0" w:line="240" w:lineRule="auto"/>
        <w:jc w:val="both"/>
        <w:rPr>
          <w:rFonts w:ascii="Times New Roman" w:eastAsia="Times New Roman" w:hAnsi="Times New Roman" w:cs="Times New Roman"/>
          <w:b/>
          <w:bCs/>
          <w:iCs/>
          <w:sz w:val="24"/>
          <w:szCs w:val="24"/>
        </w:rPr>
      </w:pPr>
      <w:r w:rsidRPr="00B429AE">
        <w:rPr>
          <w:rFonts w:ascii="Times New Roman" w:eastAsia="Times New Roman" w:hAnsi="Times New Roman" w:cs="Times New Roman"/>
          <w:b/>
          <w:bCs/>
          <w:i/>
          <w:iCs/>
          <w:sz w:val="24"/>
          <w:szCs w:val="24"/>
        </w:rPr>
        <w:tab/>
      </w:r>
      <w:r>
        <w:rPr>
          <w:rFonts w:ascii="Times New Roman" w:eastAsia="Times New Roman" w:hAnsi="Times New Roman" w:cs="Times New Roman"/>
          <w:b/>
          <w:bCs/>
          <w:iCs/>
          <w:sz w:val="24"/>
          <w:szCs w:val="24"/>
        </w:rPr>
        <w:t>Основні принципи облікової політики.</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Основними принципами складання фінансової звітності відповідно до Принципів підготовки фінансової звітності до МСБО 1 є: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принцип нарахування (результати операцій та інших подій визнаються, коли вони здійснюються, а не коли отримані або сплачені грошові кошти, і відображаються у фінансовій звітності того періоду, до якого вони відносяться);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безперервність (фінансова звітність складається на основі припущення, що підприємство є таким, що безперервно діє і залишається таким, що діє в осяжному майбутньому).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Фінансова звітність П</w:t>
      </w:r>
      <w:r>
        <w:rPr>
          <w:rFonts w:ascii="Times New Roman" w:hAnsi="Times New Roman" w:cs="Times New Roman"/>
          <w:sz w:val="24"/>
          <w:szCs w:val="24"/>
        </w:rPr>
        <w:t>р</w:t>
      </w:r>
      <w:r w:rsidRPr="00B429AE">
        <w:rPr>
          <w:rFonts w:ascii="Times New Roman" w:hAnsi="Times New Roman" w:cs="Times New Roman"/>
          <w:sz w:val="24"/>
          <w:szCs w:val="24"/>
        </w:rPr>
        <w:t xml:space="preserve">АТ «Шахта Надія» складається відповідно до основних якісних характеристик, певних принципів підготовки фінансової звітності: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зрозумілість;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доцільність (істотність);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w:t>
      </w:r>
      <w:r>
        <w:rPr>
          <w:rFonts w:ascii="Times New Roman" w:hAnsi="Times New Roman" w:cs="Times New Roman"/>
          <w:sz w:val="24"/>
          <w:szCs w:val="24"/>
        </w:rPr>
        <w:t xml:space="preserve"> </w:t>
      </w:r>
      <w:r w:rsidRPr="00B429AE">
        <w:rPr>
          <w:rFonts w:ascii="Times New Roman" w:hAnsi="Times New Roman" w:cs="Times New Roman"/>
          <w:sz w:val="24"/>
          <w:szCs w:val="24"/>
        </w:rPr>
        <w:t xml:space="preserve">достовірність (правдивість, переважання суті над формою, нейтральність, обачність, повнота);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порівнянність.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Облікова політика не підлягає зміні, за винятком наступних випадків: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зміна облікової політики зумовлена стандартом МСФЗ або інтерпретацією;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зміна облікової політики приведе до того, що у фінансовій звітності буде представлена надійніша і доречніша інформація.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В разі публікації нового стандарту МСФЗ, зміна облікової політики здійснюється відповідно до його перехідних положень. Якщо новий стандарт не включає перехідних положень або перегляд облікової політики здійснюється добровільно, то зміна застосовується перспективно. </w:t>
      </w:r>
    </w:p>
    <w:p w:rsidR="00090E74" w:rsidRPr="00B429AE" w:rsidRDefault="00090E74" w:rsidP="00090E74">
      <w:pPr>
        <w:spacing w:after="0" w:line="240" w:lineRule="auto"/>
        <w:ind w:firstLine="708"/>
        <w:jc w:val="both"/>
        <w:rPr>
          <w:rFonts w:ascii="Times New Roman" w:hAnsi="Times New Roman" w:cs="Times New Roman"/>
          <w:sz w:val="24"/>
          <w:szCs w:val="24"/>
        </w:rPr>
      </w:pPr>
    </w:p>
    <w:p w:rsidR="00090E74" w:rsidRPr="00B429AE" w:rsidRDefault="00090E74" w:rsidP="0009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Використання оцінок і суджень</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Керівництво товариства використовує ряд оцінок і припущень по відношенню до представлення активів і зобов’язань і розкриття умовних активів і зобов’язань при підготовці фінансової звітності у відповідності з вимогами МСФЗ. Фактичні результати можуть відрізнятися від вказаних оцінок. Припущення і зроблені на їх основі розрахункові оцінки постійно аналізуються на предмет необхідності їх зміни. Зміни в розрахункових оцінках признаються в тому звітному періоді, коли ці оцінки були переглянуті, і в усіх наступних періодах, де були проведені вказані зміни. </w:t>
      </w:r>
    </w:p>
    <w:p w:rsidR="00090E74" w:rsidRDefault="00090E74" w:rsidP="0009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90E74" w:rsidRPr="00B429AE" w:rsidRDefault="00090E74" w:rsidP="00090E74">
      <w:pPr>
        <w:spacing w:after="0" w:line="240" w:lineRule="auto"/>
        <w:ind w:firstLine="708"/>
        <w:jc w:val="both"/>
        <w:rPr>
          <w:rFonts w:ascii="Times New Roman" w:hAnsi="Times New Roman" w:cs="Times New Roman"/>
          <w:sz w:val="24"/>
          <w:szCs w:val="24"/>
        </w:rPr>
      </w:pPr>
      <w:r w:rsidRPr="00B429AE">
        <w:rPr>
          <w:rFonts w:ascii="Times New Roman" w:hAnsi="Times New Roman" w:cs="Times New Roman"/>
          <w:b/>
          <w:sz w:val="24"/>
          <w:szCs w:val="24"/>
        </w:rPr>
        <w:t>Організація бухгалтерського обліку в П</w:t>
      </w:r>
      <w:r>
        <w:rPr>
          <w:rFonts w:ascii="Times New Roman" w:hAnsi="Times New Roman" w:cs="Times New Roman"/>
          <w:b/>
          <w:sz w:val="24"/>
          <w:szCs w:val="24"/>
        </w:rPr>
        <w:t>р</w:t>
      </w:r>
      <w:r w:rsidRPr="00B429AE">
        <w:rPr>
          <w:rFonts w:ascii="Times New Roman" w:hAnsi="Times New Roman" w:cs="Times New Roman"/>
          <w:b/>
          <w:sz w:val="24"/>
          <w:szCs w:val="24"/>
        </w:rPr>
        <w:t>АТ «Шахта Надія»</w:t>
      </w:r>
      <w:r w:rsidRPr="00B429AE">
        <w:rPr>
          <w:rFonts w:ascii="Times New Roman" w:hAnsi="Times New Roman" w:cs="Times New Roman"/>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Бухгалтерський облік П</w:t>
      </w:r>
      <w:r>
        <w:rPr>
          <w:rFonts w:ascii="Times New Roman" w:hAnsi="Times New Roman" w:cs="Times New Roman"/>
          <w:sz w:val="24"/>
          <w:szCs w:val="24"/>
        </w:rPr>
        <w:t>р</w:t>
      </w:r>
      <w:r w:rsidRPr="00B429AE">
        <w:rPr>
          <w:rFonts w:ascii="Times New Roman" w:hAnsi="Times New Roman" w:cs="Times New Roman"/>
          <w:sz w:val="24"/>
          <w:szCs w:val="24"/>
        </w:rPr>
        <w:t>АТ ведеться відповідно до Закону України «Про бухгалтерськи</w:t>
      </w:r>
      <w:r>
        <w:rPr>
          <w:rFonts w:ascii="Times New Roman" w:hAnsi="Times New Roman" w:cs="Times New Roman"/>
          <w:sz w:val="24"/>
          <w:szCs w:val="24"/>
        </w:rPr>
        <w:t>й облік і фінансову звітність» та Міжнародних стандартів фінансової звітності.</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Ведення бухгалтерського обліку в П</w:t>
      </w:r>
      <w:r>
        <w:rPr>
          <w:rFonts w:ascii="Times New Roman" w:hAnsi="Times New Roman" w:cs="Times New Roman"/>
          <w:sz w:val="24"/>
          <w:szCs w:val="24"/>
        </w:rPr>
        <w:t>р</w:t>
      </w:r>
      <w:r w:rsidRPr="00B429AE">
        <w:rPr>
          <w:rFonts w:ascii="Times New Roman" w:hAnsi="Times New Roman" w:cs="Times New Roman"/>
          <w:sz w:val="24"/>
          <w:szCs w:val="24"/>
        </w:rPr>
        <w:t xml:space="preserve">АТ здійснюється по єдиному робочому плану рахунків, розробленому на підставі Плану рахунків бухгалтерського обліку активів, капіталу, </w:t>
      </w:r>
      <w:r w:rsidRPr="00B429AE">
        <w:rPr>
          <w:rFonts w:ascii="Times New Roman" w:hAnsi="Times New Roman" w:cs="Times New Roman"/>
          <w:sz w:val="24"/>
          <w:szCs w:val="24"/>
        </w:rPr>
        <w:lastRenderedPageBreak/>
        <w:t>зобов'язань і господарських операцій підприємств і організацій, затвердженого Наказом Міністерства фінансів України від 30.11.1999</w:t>
      </w:r>
      <w:r>
        <w:rPr>
          <w:rFonts w:ascii="Times New Roman" w:hAnsi="Times New Roman" w:cs="Times New Roman"/>
          <w:sz w:val="24"/>
          <w:szCs w:val="24"/>
        </w:rPr>
        <w:t xml:space="preserve"> року</w:t>
      </w:r>
      <w:r w:rsidRPr="00B429AE">
        <w:rPr>
          <w:rFonts w:ascii="Times New Roman" w:hAnsi="Times New Roman" w:cs="Times New Roman"/>
          <w:sz w:val="24"/>
          <w:szCs w:val="24"/>
        </w:rPr>
        <w:t xml:space="preserve"> №291.</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Порядок організації і проведення інвентаризації майна і зобов'язань П</w:t>
      </w:r>
      <w:r>
        <w:rPr>
          <w:rFonts w:ascii="Times New Roman" w:hAnsi="Times New Roman" w:cs="Times New Roman"/>
          <w:sz w:val="24"/>
          <w:szCs w:val="24"/>
        </w:rPr>
        <w:t>р</w:t>
      </w:r>
      <w:r w:rsidRPr="00B429AE">
        <w:rPr>
          <w:rFonts w:ascii="Times New Roman" w:hAnsi="Times New Roman" w:cs="Times New Roman"/>
          <w:sz w:val="24"/>
          <w:szCs w:val="24"/>
        </w:rPr>
        <w:t xml:space="preserve">АТ визначений Положенням про порядок проведення інвентаризації активів і зобов'язань, затвердженим директором шахти.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Фінансова звітність по МСФЗ складається на основі інформації про активи, зобов’язання, капітал та господарські операції по результатах діяльності П</w:t>
      </w:r>
      <w:r>
        <w:rPr>
          <w:rFonts w:ascii="Times New Roman" w:hAnsi="Times New Roman" w:cs="Times New Roman"/>
          <w:sz w:val="24"/>
          <w:szCs w:val="24"/>
        </w:rPr>
        <w:t>р</w:t>
      </w:r>
      <w:r w:rsidRPr="00B429AE">
        <w:rPr>
          <w:rFonts w:ascii="Times New Roman" w:hAnsi="Times New Roman" w:cs="Times New Roman"/>
          <w:sz w:val="24"/>
          <w:szCs w:val="24"/>
        </w:rPr>
        <w:t xml:space="preserve">АТ за даними бухгалтерського обліку шляхом трансформації статей відповідно до вимог Міжнародних стандартів фінансової звітності. </w:t>
      </w:r>
    </w:p>
    <w:p w:rsidR="00090E74" w:rsidRPr="00B429AE" w:rsidRDefault="00090E74" w:rsidP="00090E74">
      <w:pPr>
        <w:spacing w:after="0" w:line="240" w:lineRule="auto"/>
        <w:jc w:val="both"/>
        <w:rPr>
          <w:rFonts w:ascii="Times New Roman" w:hAnsi="Times New Roman" w:cs="Times New Roman"/>
          <w:b/>
          <w:sz w:val="24"/>
          <w:szCs w:val="24"/>
        </w:rPr>
      </w:pP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Критерії визнання елементів фінансової звітності</w:t>
      </w:r>
      <w:r w:rsidRPr="00B429AE">
        <w:rPr>
          <w:rFonts w:ascii="Times New Roman" w:hAnsi="Times New Roman" w:cs="Times New Roman"/>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B429AE">
        <w:rPr>
          <w:rFonts w:ascii="Times New Roman" w:hAnsi="Times New Roman" w:cs="Times New Roman"/>
          <w:sz w:val="24"/>
          <w:szCs w:val="24"/>
          <w:shd w:val="clear" w:color="auto" w:fill="FFFFFF"/>
        </w:rPr>
        <w:t>Активи – ресурси, контрольовані П</w:t>
      </w:r>
      <w:r>
        <w:rPr>
          <w:rFonts w:ascii="Times New Roman" w:hAnsi="Times New Roman" w:cs="Times New Roman"/>
          <w:sz w:val="24"/>
          <w:szCs w:val="24"/>
          <w:shd w:val="clear" w:color="auto" w:fill="FFFFFF"/>
        </w:rPr>
        <w:t>р</w:t>
      </w:r>
      <w:r w:rsidRPr="00B429AE">
        <w:rPr>
          <w:rFonts w:ascii="Times New Roman" w:hAnsi="Times New Roman" w:cs="Times New Roman"/>
          <w:sz w:val="24"/>
          <w:szCs w:val="24"/>
          <w:shd w:val="clear" w:color="auto" w:fill="FFFFFF"/>
        </w:rPr>
        <w:t>АТ в результаті минулих подій, використання яких, як очікується, приведе до отримання економічних вигод у майбутньому.</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Зобов'язання – поточна заборгованість Товариства, що виникла в результаті подій минулих періодів, врегулювання якої приведе до відтоку ресурсів, що містять економічну вигоду.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Капітал – доля, що залишається, в активах П</w:t>
      </w:r>
      <w:r>
        <w:rPr>
          <w:rFonts w:ascii="Times New Roman" w:hAnsi="Times New Roman" w:cs="Times New Roman"/>
          <w:sz w:val="24"/>
          <w:szCs w:val="24"/>
        </w:rPr>
        <w:t>р</w:t>
      </w:r>
      <w:r w:rsidRPr="00B429AE">
        <w:rPr>
          <w:rFonts w:ascii="Times New Roman" w:hAnsi="Times New Roman" w:cs="Times New Roman"/>
          <w:sz w:val="24"/>
          <w:szCs w:val="24"/>
        </w:rPr>
        <w:t xml:space="preserve">АТ після вирахування всіх її зобов'язань.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Дохід – приріст економічних вигод протягом звітного періоду, у формі надходження (або збільшення) активів або зменшення зобов'язань, що приводить до збільшення капіталу, не пов'язаного з вкладами власників. Дохід оцінюється за  справедливою  вартістю компенсації ,яка була отримана   або підлягає отриманню.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Витрати – зменшення економічних вигод протягом звітного періоду, що проходить у формі відтоку активів або збільшення зобов'язань, що ведуть до зменшення капіталу, не пов'язаного з його розподілом між власниками (акціонерами).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Визнанню у фінансовій звітності підлягають ті елементи, які: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відповідають визначенню одного з елементів;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відповідають критеріям визнання.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Критерії визнання: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існує вірогідність отримання або втрати майбутніх економічних вигід, пов’язаних з об'єктом, що відповідає визначенню елемента;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об'єкт має вартість або оцінку, яка може бути надійно визначена.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До спеціального розпорядження директора П</w:t>
      </w:r>
      <w:r>
        <w:rPr>
          <w:rFonts w:ascii="Times New Roman" w:hAnsi="Times New Roman" w:cs="Times New Roman"/>
          <w:sz w:val="24"/>
          <w:szCs w:val="24"/>
        </w:rPr>
        <w:t>р</w:t>
      </w:r>
      <w:r w:rsidRPr="00B429AE">
        <w:rPr>
          <w:rFonts w:ascii="Times New Roman" w:hAnsi="Times New Roman" w:cs="Times New Roman"/>
          <w:sz w:val="24"/>
          <w:szCs w:val="24"/>
        </w:rPr>
        <w:t>АТ рахує всі активи, які знаходяться у власності П</w:t>
      </w:r>
      <w:r>
        <w:rPr>
          <w:rFonts w:ascii="Times New Roman" w:hAnsi="Times New Roman" w:cs="Times New Roman"/>
          <w:sz w:val="24"/>
          <w:szCs w:val="24"/>
        </w:rPr>
        <w:t>р</w:t>
      </w:r>
      <w:r w:rsidRPr="00B429AE">
        <w:rPr>
          <w:rFonts w:ascii="Times New Roman" w:hAnsi="Times New Roman" w:cs="Times New Roman"/>
          <w:sz w:val="24"/>
          <w:szCs w:val="24"/>
        </w:rPr>
        <w:t xml:space="preserve">АТ, контрольованими і достовірно оціненими на підставі первинної вартості, вказаної в первинних документах на момент їх визнання.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 Вважати активами ті об'єкти, які не використовуються в основній діяльності, але від яких очікується здобуття економічних вигод в разі їх реалізації третім особам. </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Об'єкти, які не визнаються активами, затверджуються спеціальни</w:t>
      </w:r>
      <w:r>
        <w:rPr>
          <w:rFonts w:ascii="Times New Roman" w:hAnsi="Times New Roman" w:cs="Times New Roman"/>
          <w:sz w:val="24"/>
          <w:szCs w:val="24"/>
        </w:rPr>
        <w:t>м розпорядженням керівника ПрАТ.</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Основною базисною оцінкою для елементів фінансової звітності, якщо не передбачено окремими МСФЗ, рахувати історичну вартість (собівартість)</w:t>
      </w:r>
      <w:r>
        <w:rPr>
          <w:rFonts w:ascii="Times New Roman" w:hAnsi="Times New Roman" w:cs="Times New Roman"/>
          <w:sz w:val="24"/>
          <w:szCs w:val="24"/>
        </w:rPr>
        <w:t>.</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Для складання фінансової звітності відповідно до МСФЗ керівництво розробляє оцінку активів, зобов'язань, доходів і витрат на основі принципу обачності. </w:t>
      </w:r>
    </w:p>
    <w:p w:rsidR="00090E74" w:rsidRPr="00B429AE" w:rsidRDefault="00090E74" w:rsidP="00090E74">
      <w:pPr>
        <w:spacing w:after="0" w:line="240" w:lineRule="auto"/>
        <w:jc w:val="both"/>
        <w:rPr>
          <w:rFonts w:ascii="Times New Roman" w:hAnsi="Times New Roman" w:cs="Times New Roman"/>
          <w:sz w:val="24"/>
          <w:szCs w:val="24"/>
        </w:rPr>
      </w:pP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Основні засоби</w:t>
      </w:r>
      <w:r w:rsidRPr="00B429AE">
        <w:rPr>
          <w:rFonts w:ascii="Times New Roman" w:hAnsi="Times New Roman" w:cs="Times New Roman"/>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Основні засоби придбані П</w:t>
      </w:r>
      <w:r>
        <w:rPr>
          <w:rFonts w:ascii="Times New Roman" w:hAnsi="Times New Roman" w:cs="Times New Roman"/>
          <w:sz w:val="24"/>
          <w:szCs w:val="24"/>
        </w:rPr>
        <w:t>р</w:t>
      </w:r>
      <w:r w:rsidRPr="00B429AE">
        <w:rPr>
          <w:rFonts w:ascii="Times New Roman" w:hAnsi="Times New Roman" w:cs="Times New Roman"/>
          <w:sz w:val="24"/>
          <w:szCs w:val="24"/>
        </w:rPr>
        <w:t>АТ «Шахта Надія» зараховуються на баланс за вартістю придбання  та враховуються і відображаються у фінансовій звітності відповідно до МСБО 16 «Основні засоби».</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Основними засобами визнаються матеріальні активи П</w:t>
      </w:r>
      <w:r>
        <w:rPr>
          <w:rFonts w:ascii="Times New Roman" w:hAnsi="Times New Roman" w:cs="Times New Roman"/>
          <w:sz w:val="24"/>
          <w:szCs w:val="24"/>
        </w:rPr>
        <w:t>р</w:t>
      </w:r>
      <w:r w:rsidRPr="00B429AE">
        <w:rPr>
          <w:rFonts w:ascii="Times New Roman" w:hAnsi="Times New Roman" w:cs="Times New Roman"/>
          <w:sz w:val="24"/>
          <w:szCs w:val="24"/>
        </w:rPr>
        <w:t xml:space="preserve">АТ, очікуваний термін корисного використання яких більш за один рік, первинна вартість більше </w:t>
      </w:r>
      <w:r>
        <w:rPr>
          <w:rFonts w:ascii="Times New Roman" w:hAnsi="Times New Roman" w:cs="Times New Roman"/>
          <w:sz w:val="24"/>
          <w:szCs w:val="24"/>
        </w:rPr>
        <w:t xml:space="preserve">6000 </w:t>
      </w:r>
      <w:r w:rsidRPr="00B429AE">
        <w:rPr>
          <w:rFonts w:ascii="Times New Roman" w:hAnsi="Times New Roman" w:cs="Times New Roman"/>
          <w:sz w:val="24"/>
          <w:szCs w:val="24"/>
        </w:rPr>
        <w:t>грн</w:t>
      </w:r>
      <w:r>
        <w:rPr>
          <w:rFonts w:ascii="Times New Roman" w:hAnsi="Times New Roman" w:cs="Times New Roman"/>
          <w:sz w:val="24"/>
          <w:szCs w:val="24"/>
        </w:rPr>
        <w:t>.</w:t>
      </w:r>
      <w:r w:rsidRPr="00B429AE">
        <w:rPr>
          <w:rFonts w:ascii="Times New Roman" w:hAnsi="Times New Roman" w:cs="Times New Roman"/>
          <w:sz w:val="24"/>
          <w:szCs w:val="24"/>
        </w:rPr>
        <w:t xml:space="preserve"> за одиницю без ПДВ, які використовуються в процесі виробництва надання послуг, здачі в оренду іншим сторонам, для здійснення адміністративних або соціальних функцій.</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429AE">
        <w:rPr>
          <w:rFonts w:ascii="Times New Roman" w:hAnsi="Times New Roman" w:cs="Times New Roman"/>
          <w:sz w:val="24"/>
          <w:szCs w:val="24"/>
        </w:rPr>
        <w:t>Основні засоби П</w:t>
      </w:r>
      <w:r>
        <w:rPr>
          <w:rFonts w:ascii="Times New Roman" w:hAnsi="Times New Roman" w:cs="Times New Roman"/>
          <w:sz w:val="24"/>
          <w:szCs w:val="24"/>
        </w:rPr>
        <w:t>р</w:t>
      </w:r>
      <w:r w:rsidRPr="00B429AE">
        <w:rPr>
          <w:rFonts w:ascii="Times New Roman" w:hAnsi="Times New Roman" w:cs="Times New Roman"/>
          <w:sz w:val="24"/>
          <w:szCs w:val="24"/>
        </w:rPr>
        <w:t xml:space="preserve">АТ обліковуються по групах. Придбані основні засоби оцінюються за первинною вартістю, яка включає вартість придбання і всі витрати пов'язані з доставкою і доведенням об'єкту до експлуатації.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Дохід або збиток, що виникає в результаті вибуття або ліквідації об'єкта основних засобів, визначається як різниця між надходженнями від продажу і балансовою вартістю активу, а визнається у прибутках і збитках.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Амортизована сума — це первісна вартість об'єкта основних засобів або переоцінена вартість об'єкта за вирахуванням його ліквідаційної вартості. Амортизація основних засобів призначена для списання амортизованої суми протягом строку корисного використання активу і розраховується з використанням прямолінійного методу, виходячи з терміну корисного використання цього об'єкту. Нарахування амортизації основних засобів починається з місяця, наступного за датою введення в експлуатацію.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Витрати на обслуговування, експлуатацію і ремонти основних засобів списуються на витрати періоду по мірі їх виникнення. Вартість істотних оновлень і поліпшень основних засобів капіталізується. Капіталізовані витрати включають основні витрати на модернізацію і заміну частин активів, які збільшують строк їх корисної експлуатації або покращують їх здатність генерувати доходи. Витрати на ремонт та обслуговування основних засобів, які не відповідають наведеним вище критеріям капіталізації, відображаються у звіті про сукупні доходи і витрати в тому періоді, у якому були понесені. У разі заміни одного з компонентів складних об'єктів основних засобів по якому виконані умови визнання матеріального активу, то відповідні витрати додаються до балансової вартості складного об'єкту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На дату звітності використовувати для оцінки основних засобів - облік за первинною вартістю.</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В разі наявності чинників знецінення активів відображати основні засоби за вирахуванням збитків від знецінення згідно МСБО 36 «Знецінення активів». </w:t>
      </w:r>
    </w:p>
    <w:p w:rsidR="00090E74" w:rsidRDefault="00090E74" w:rsidP="00090E74">
      <w:pPr>
        <w:spacing w:after="0" w:line="240" w:lineRule="auto"/>
        <w:jc w:val="both"/>
        <w:rPr>
          <w:rFonts w:ascii="Times New Roman" w:hAnsi="Times New Roman" w:cs="Times New Roman"/>
          <w:sz w:val="24"/>
          <w:szCs w:val="24"/>
        </w:rPr>
      </w:pPr>
    </w:p>
    <w:p w:rsidR="00090E74" w:rsidRPr="00B429AE" w:rsidRDefault="00090E74" w:rsidP="0009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 xml:space="preserve">Запаси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Облік і відображення у фінансовій звітності запасів здійснюється відповідно до МСБО 2.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Придбані (отримані) або вироблені запаси зараховувати на баланс за первісною вартістю,  визначеною за фактичною собівартістю.</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Матеріали довготривалого використання, повернуті з виробництва та інші зворотні матеріали оцінювати:</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w:t>
      </w:r>
      <w:r w:rsidRPr="00B429AE">
        <w:rPr>
          <w:rFonts w:ascii="Times New Roman" w:hAnsi="Times New Roman" w:cs="Times New Roman"/>
          <w:sz w:val="24"/>
          <w:szCs w:val="24"/>
        </w:rPr>
        <w:t>справедливою вартістю, якщо планується їх реалізувати;</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ціною</w:t>
      </w:r>
      <w:r w:rsidRPr="00B429AE">
        <w:rPr>
          <w:rFonts w:ascii="Times New Roman" w:hAnsi="Times New Roman" w:cs="Times New Roman"/>
          <w:sz w:val="24"/>
          <w:szCs w:val="24"/>
        </w:rPr>
        <w:t xml:space="preserve"> можливого використання (з урахуванням витрат по приведенню їх до стану, придатному для використання), якщо планується їх використовув</w:t>
      </w:r>
      <w:r>
        <w:rPr>
          <w:rFonts w:ascii="Times New Roman" w:hAnsi="Times New Roman" w:cs="Times New Roman"/>
          <w:sz w:val="24"/>
          <w:szCs w:val="24"/>
        </w:rPr>
        <w:t xml:space="preserve">ати для потреб виробництва або </w:t>
      </w:r>
      <w:r w:rsidRPr="00B429AE">
        <w:rPr>
          <w:rFonts w:ascii="Times New Roman" w:hAnsi="Times New Roman" w:cs="Times New Roman"/>
          <w:sz w:val="24"/>
          <w:szCs w:val="24"/>
        </w:rPr>
        <w:t>інших потреб (вторинне використання).</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При відпуску  запасів у виробництво, продаж та іншому вибутті здійснювати оцінку:</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за методом ФІФО, для основних й допоміжних матеріалів, комплектуючих виробів та інших матеріальних цінностей, що призначені для виробництва продукції, виконаних робіт, наданих послуг, обслуговування виробництва й адміністративних потреб;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29AE">
        <w:rPr>
          <w:rFonts w:ascii="Times New Roman" w:hAnsi="Times New Roman" w:cs="Times New Roman"/>
          <w:sz w:val="24"/>
          <w:szCs w:val="24"/>
        </w:rPr>
        <w:t>методом ціни продажу, для товарів у роздрібній торгівлі; продажу шламів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 методом середньозваженої собівартості, для готової (товарної) вугільної продукції, незавершеного виробництва,  паливно-мастильних матеріалів.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Оцінка за середньозваженою собівартістю проводиться щодо кожної одиниці запасів. Визначення середньозваженої собівартості одиниці запасів прово</w:t>
      </w:r>
      <w:r>
        <w:rPr>
          <w:rFonts w:ascii="Times New Roman" w:hAnsi="Times New Roman" w:cs="Times New Roman"/>
          <w:sz w:val="24"/>
          <w:szCs w:val="24"/>
        </w:rPr>
        <w:t xml:space="preserve">дити щомісячно на дату балансу </w:t>
      </w:r>
      <w:r w:rsidRPr="00B429AE">
        <w:rPr>
          <w:rFonts w:ascii="Times New Roman" w:hAnsi="Times New Roman" w:cs="Times New Roman"/>
          <w:sz w:val="24"/>
          <w:szCs w:val="24"/>
        </w:rPr>
        <w:t>(на ос</w:t>
      </w:r>
      <w:r>
        <w:rPr>
          <w:rFonts w:ascii="Times New Roman" w:hAnsi="Times New Roman" w:cs="Times New Roman"/>
          <w:sz w:val="24"/>
          <w:szCs w:val="24"/>
        </w:rPr>
        <w:t>танній день звітного місяця).</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Одиницею обліку матеріалів довготривалого використання вважати найменування матеріалів наведених у додатку № 8 до «Галузевих методичних рекомендацій з обліку витрат на виробництво готової вугільної продукції», затвердженого наказом Мінвуглепрому від 31.01.</w:t>
      </w:r>
      <w:r>
        <w:rPr>
          <w:rFonts w:ascii="Times New Roman" w:hAnsi="Times New Roman" w:cs="Times New Roman"/>
          <w:sz w:val="24"/>
          <w:szCs w:val="24"/>
        </w:rPr>
        <w:t>20</w:t>
      </w:r>
      <w:r w:rsidRPr="00B429AE">
        <w:rPr>
          <w:rFonts w:ascii="Times New Roman" w:hAnsi="Times New Roman" w:cs="Times New Roman"/>
          <w:sz w:val="24"/>
          <w:szCs w:val="24"/>
        </w:rPr>
        <w:t>08</w:t>
      </w:r>
      <w:r>
        <w:rPr>
          <w:rFonts w:ascii="Times New Roman" w:hAnsi="Times New Roman" w:cs="Times New Roman"/>
          <w:sz w:val="24"/>
          <w:szCs w:val="24"/>
        </w:rPr>
        <w:t xml:space="preserve"> року</w:t>
      </w:r>
      <w:r w:rsidRPr="00B429AE">
        <w:rPr>
          <w:rFonts w:ascii="Times New Roman" w:hAnsi="Times New Roman" w:cs="Times New Roman"/>
          <w:sz w:val="24"/>
          <w:szCs w:val="24"/>
        </w:rPr>
        <w:t xml:space="preserve"> № 48, строк погашення їх вартості встановлюється розпорядчим документом  по П</w:t>
      </w:r>
      <w:r>
        <w:rPr>
          <w:rFonts w:ascii="Times New Roman" w:hAnsi="Times New Roman" w:cs="Times New Roman"/>
          <w:sz w:val="24"/>
          <w:szCs w:val="24"/>
        </w:rPr>
        <w:t>р</w:t>
      </w:r>
      <w:r w:rsidRPr="00B429AE">
        <w:rPr>
          <w:rFonts w:ascii="Times New Roman" w:hAnsi="Times New Roman" w:cs="Times New Roman"/>
          <w:sz w:val="24"/>
          <w:szCs w:val="24"/>
        </w:rPr>
        <w:t xml:space="preserve">АТ «Шахта «Надія» .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lastRenderedPageBreak/>
        <w:tab/>
      </w:r>
      <w:r w:rsidRPr="00B429AE">
        <w:rPr>
          <w:rFonts w:ascii="Times New Roman" w:hAnsi="Times New Roman"/>
          <w:sz w:val="24"/>
          <w:szCs w:val="24"/>
        </w:rPr>
        <w:t>Облік обсягів видобутку рядового вугілля та  продуктів збагачення з давальницької вугільної сировини, облік готової вугільної продукції здійснювати відповідно до Інструкції по обліку обсягів видобутку рядового вугілля та готової вугільної  продукції на шахтах і Положення про організацію взаємовідносин між шахтами та збагачувальними ф</w:t>
      </w:r>
      <w:r>
        <w:rPr>
          <w:rFonts w:ascii="Times New Roman" w:hAnsi="Times New Roman"/>
          <w:sz w:val="24"/>
          <w:szCs w:val="24"/>
        </w:rPr>
        <w:t xml:space="preserve">абриками, затверджених наказом </w:t>
      </w:r>
      <w:r w:rsidRPr="00B429AE">
        <w:rPr>
          <w:rFonts w:ascii="Times New Roman" w:hAnsi="Times New Roman"/>
          <w:sz w:val="24"/>
          <w:szCs w:val="24"/>
        </w:rPr>
        <w:t>Міністра вугільної промисловості України від 17.09.</w:t>
      </w:r>
      <w:r>
        <w:rPr>
          <w:rFonts w:ascii="Times New Roman" w:hAnsi="Times New Roman"/>
          <w:sz w:val="24"/>
          <w:szCs w:val="24"/>
        </w:rPr>
        <w:t>19</w:t>
      </w:r>
      <w:r w:rsidRPr="00B429AE">
        <w:rPr>
          <w:rFonts w:ascii="Times New Roman" w:hAnsi="Times New Roman"/>
          <w:sz w:val="24"/>
          <w:szCs w:val="24"/>
        </w:rPr>
        <w:t>96 № 466</w:t>
      </w:r>
      <w:r>
        <w:rPr>
          <w:rFonts w:ascii="Times New Roman" w:hAnsi="Times New Roman"/>
          <w:sz w:val="24"/>
          <w:szCs w:val="24"/>
        </w:rPr>
        <w:t xml:space="preserve"> року</w:t>
      </w:r>
      <w:r w:rsidRPr="00B429AE">
        <w:rPr>
          <w:rFonts w:ascii="Times New Roman" w:hAnsi="Times New Roman"/>
          <w:sz w:val="24"/>
          <w:szCs w:val="24"/>
        </w:rPr>
        <w:t>.</w:t>
      </w:r>
    </w:p>
    <w:p w:rsidR="00090E74" w:rsidRPr="00B429AE" w:rsidRDefault="00090E74" w:rsidP="00090E74">
      <w:pPr>
        <w:pStyle w:val="20"/>
        <w:spacing w:after="0" w:line="240" w:lineRule="auto"/>
        <w:jc w:val="both"/>
        <w:rPr>
          <w:rFonts w:ascii="Times New Roman" w:hAnsi="Times New Roman"/>
          <w:b/>
          <w:sz w:val="24"/>
          <w:szCs w:val="24"/>
        </w:rPr>
      </w:pPr>
      <w:r>
        <w:rPr>
          <w:rFonts w:ascii="Times New Roman" w:hAnsi="Times New Roman"/>
          <w:sz w:val="24"/>
          <w:szCs w:val="24"/>
        </w:rPr>
        <w:tab/>
      </w:r>
      <w:r w:rsidRPr="00B429AE">
        <w:rPr>
          <w:rFonts w:ascii="Times New Roman" w:hAnsi="Times New Roman"/>
          <w:sz w:val="24"/>
          <w:szCs w:val="24"/>
        </w:rPr>
        <w:t>При відпуску вугілля власного виробництва (видобутку) безоплатно на побутові потреби, відповідно до с</w:t>
      </w:r>
      <w:r>
        <w:rPr>
          <w:rFonts w:ascii="Times New Roman" w:hAnsi="Times New Roman"/>
          <w:sz w:val="24"/>
          <w:szCs w:val="24"/>
        </w:rPr>
        <w:t xml:space="preserve">т.43 Гірничого Закону України </w:t>
      </w:r>
      <w:r w:rsidRPr="00B429AE">
        <w:rPr>
          <w:rFonts w:ascii="Times New Roman" w:hAnsi="Times New Roman"/>
          <w:sz w:val="24"/>
          <w:szCs w:val="24"/>
        </w:rPr>
        <w:t xml:space="preserve">ціну встановлювати </w:t>
      </w:r>
      <w:r>
        <w:rPr>
          <w:rFonts w:ascii="Times New Roman" w:hAnsi="Times New Roman"/>
          <w:sz w:val="24"/>
          <w:szCs w:val="24"/>
        </w:rPr>
        <w:t>згідно</w:t>
      </w:r>
      <w:r w:rsidRPr="00B429AE">
        <w:rPr>
          <w:rFonts w:ascii="Times New Roman" w:hAnsi="Times New Roman"/>
          <w:sz w:val="24"/>
          <w:szCs w:val="24"/>
        </w:rPr>
        <w:t xml:space="preserve"> фактичної витра</w:t>
      </w:r>
      <w:r>
        <w:rPr>
          <w:rFonts w:ascii="Times New Roman" w:hAnsi="Times New Roman"/>
          <w:sz w:val="24"/>
          <w:szCs w:val="24"/>
        </w:rPr>
        <w:t xml:space="preserve">тної собівартості або на рівні </w:t>
      </w:r>
      <w:r w:rsidRPr="00B429AE">
        <w:rPr>
          <w:rFonts w:ascii="Times New Roman" w:hAnsi="Times New Roman"/>
          <w:sz w:val="24"/>
          <w:szCs w:val="24"/>
        </w:rPr>
        <w:t>звичайних цін, якщо фактична собівартість перевищує звичайні ціни</w:t>
      </w:r>
      <w:r w:rsidRPr="00B429AE">
        <w:rPr>
          <w:rFonts w:ascii="Times New Roman" w:hAnsi="Times New Roman"/>
          <w:b/>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Вартість вугілля  власного видобутку на виробничо-технічні  потреби відносити до складу витрат звітного періоду  по фактичній собівартості або на рівні  звичайних цін, якщо фактична собівартість перевищує звичайні ціни.</w:t>
      </w:r>
    </w:p>
    <w:p w:rsidR="00090E74" w:rsidRDefault="00090E74" w:rsidP="00090E74">
      <w:pPr>
        <w:spacing w:after="0" w:line="240" w:lineRule="auto"/>
        <w:rPr>
          <w:rFonts w:ascii="Times New Roman" w:hAnsi="Times New Roman" w:cs="Times New Roman"/>
          <w:b/>
          <w:sz w:val="24"/>
          <w:szCs w:val="24"/>
        </w:rPr>
      </w:pPr>
    </w:p>
    <w:p w:rsidR="00090E74" w:rsidRPr="00B429AE" w:rsidRDefault="00090E74" w:rsidP="00090E7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Особливості бухгалтерського обліку собівартості</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Перелік та склад статей калькулювання собівартості готової вугільної продукції визначати відповідно до Галузевих  методичних рекомендацій з обліку витрат на виробництво готової вугільної продукції на шахтах та розрізах, затверджених наказом Міністерства вугільної промисловості України від 31.01.</w:t>
      </w:r>
      <w:r>
        <w:rPr>
          <w:rFonts w:ascii="Times New Roman" w:hAnsi="Times New Roman" w:cs="Times New Roman"/>
          <w:sz w:val="24"/>
          <w:szCs w:val="24"/>
        </w:rPr>
        <w:t>20</w:t>
      </w:r>
      <w:r w:rsidRPr="00B429AE">
        <w:rPr>
          <w:rFonts w:ascii="Times New Roman" w:hAnsi="Times New Roman" w:cs="Times New Roman"/>
          <w:sz w:val="24"/>
          <w:szCs w:val="24"/>
        </w:rPr>
        <w:t xml:space="preserve">08 </w:t>
      </w:r>
      <w:r>
        <w:rPr>
          <w:rFonts w:ascii="Times New Roman" w:hAnsi="Times New Roman" w:cs="Times New Roman"/>
          <w:sz w:val="24"/>
          <w:szCs w:val="24"/>
        </w:rPr>
        <w:t xml:space="preserve">року </w:t>
      </w:r>
      <w:r w:rsidRPr="00B429AE">
        <w:rPr>
          <w:rFonts w:ascii="Times New Roman" w:hAnsi="Times New Roman" w:cs="Times New Roman"/>
          <w:sz w:val="24"/>
          <w:szCs w:val="24"/>
        </w:rPr>
        <w:t>№ 48.</w:t>
      </w:r>
    </w:p>
    <w:p w:rsidR="00090E74" w:rsidRPr="00B429AE" w:rsidRDefault="00090E74" w:rsidP="00090E74">
      <w:pPr>
        <w:pStyle w:val="20"/>
        <w:spacing w:after="0" w:line="240" w:lineRule="auto"/>
        <w:jc w:val="both"/>
        <w:rPr>
          <w:rFonts w:ascii="Times New Roman" w:hAnsi="Times New Roman"/>
          <w:b/>
          <w:sz w:val="24"/>
          <w:szCs w:val="24"/>
        </w:rPr>
      </w:pPr>
      <w:r>
        <w:rPr>
          <w:rFonts w:ascii="Times New Roman" w:hAnsi="Times New Roman"/>
          <w:sz w:val="24"/>
          <w:szCs w:val="24"/>
        </w:rPr>
        <w:tab/>
        <w:t xml:space="preserve">Установити розподіл </w:t>
      </w:r>
      <w:r w:rsidRPr="00B429AE">
        <w:rPr>
          <w:rFonts w:ascii="Times New Roman" w:hAnsi="Times New Roman"/>
          <w:sz w:val="24"/>
          <w:szCs w:val="24"/>
        </w:rPr>
        <w:t>загальновиробничих витрат на постійні та змінні. Розподіл постійних загальновиробничих витрат здійснювати виходячи з очікуваного обсягу видобутку вугілля в натуральному виразі при нормальній потужності П</w:t>
      </w:r>
      <w:r>
        <w:rPr>
          <w:rFonts w:ascii="Times New Roman" w:hAnsi="Times New Roman"/>
          <w:sz w:val="24"/>
          <w:szCs w:val="24"/>
          <w:lang w:val="uk-UA"/>
        </w:rPr>
        <w:t>р</w:t>
      </w:r>
      <w:r w:rsidRPr="00B429AE">
        <w:rPr>
          <w:rFonts w:ascii="Times New Roman" w:hAnsi="Times New Roman"/>
          <w:sz w:val="24"/>
          <w:szCs w:val="24"/>
        </w:rPr>
        <w:t>АТ «Шахта «Надія». У якості нормальної виробничої потужності приймати затверджені планові показники видобутку вугілля в натуральному виразі.</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Дебіторська заборгованість</w:t>
      </w:r>
      <w:r w:rsidRPr="00B429AE">
        <w:rPr>
          <w:rFonts w:ascii="Times New Roman" w:hAnsi="Times New Roman" w:cs="Times New Roman"/>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Дебіторська заборгованість – це договірні вимоги, що пред'явлені покупцям і іншим особам на отримання грошових коштів, товарів або послуг. Для цілей фінансової звітності дебіторська заборгованість класифікується як поточна (отримання очікується протягом поточного року або операційного циклу) або як довгострокова (дебіторська заборгованість, яка не може бути класифікована як поточна).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Дебіторська заборгованість класифікується як торгівельна дебіторська заборгованість (що виникає за реалізовані в ході здійснення звичайної господарської діяльності товари і послуги) і не торгівельна (інша) дебіторська заборгованість.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Первинне визнання дебіторської заборгованості здійснюється за справедливою вартістю переданих активів. </w:t>
      </w:r>
    </w:p>
    <w:p w:rsidR="00090E74" w:rsidRPr="00B429AE" w:rsidRDefault="00090E74" w:rsidP="00090E74">
      <w:pPr>
        <w:spacing w:after="0" w:line="240" w:lineRule="auto"/>
        <w:jc w:val="both"/>
        <w:rPr>
          <w:rFonts w:ascii="Times New Roman" w:hAnsi="Times New Roman" w:cs="Times New Roman"/>
          <w:sz w:val="24"/>
          <w:szCs w:val="24"/>
        </w:rPr>
      </w:pPr>
      <w:r w:rsidRPr="00B429AE">
        <w:rPr>
          <w:rFonts w:ascii="Times New Roman" w:hAnsi="Times New Roman" w:cs="Times New Roman"/>
          <w:sz w:val="24"/>
          <w:szCs w:val="24"/>
        </w:rPr>
        <w:t xml:space="preserve">У фінансовій звітності короткострокова дебіторська заборгованість оцінюється і відображається за чистою вартістю реалізації. Чиста вартість реалізації дебіторської заборгованості оцінюється із врахуванням наданих знижок, повернень товарів і безнадійної сумнівної заборгованості.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Для відображення сумнівної заборгованості на підприємстві створюється резерв сумнівних боргів. Суттєві дебітори аналізуються на індивідуальній основі. У випадку, якщо вилучення дебіторської заборгованості проводиться в примусовому порядку, через суд, то на таку дебіторську заборгованість, нараховується резерв в розмірі 100%. </w:t>
      </w:r>
    </w:p>
    <w:p w:rsidR="00090E74" w:rsidRPr="00B429AE" w:rsidRDefault="00090E74" w:rsidP="00090E74">
      <w:pPr>
        <w:spacing w:after="0" w:line="240" w:lineRule="auto"/>
        <w:jc w:val="both"/>
        <w:rPr>
          <w:rFonts w:ascii="Times New Roman" w:hAnsi="Times New Roman" w:cs="Times New Roman"/>
          <w:b/>
          <w:sz w:val="24"/>
          <w:szCs w:val="24"/>
        </w:rPr>
      </w:pP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Грошові кошти</w:t>
      </w:r>
      <w:r w:rsidRPr="00B429AE">
        <w:rPr>
          <w:rFonts w:ascii="Times New Roman" w:hAnsi="Times New Roman" w:cs="Times New Roman"/>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Грошові кошти АТ включають грошові кошти в банках, готівкові грошові кошти в касах, грошові документи і еквіваленти грошових коштів, не обмежені у використанні. </w:t>
      </w:r>
    </w:p>
    <w:p w:rsidR="00090E74" w:rsidRDefault="00090E74" w:rsidP="0009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Іноземна валюта</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Фінансова звітність П</w:t>
      </w:r>
      <w:r>
        <w:rPr>
          <w:rFonts w:ascii="Times New Roman" w:hAnsi="Times New Roman" w:cs="Times New Roman"/>
          <w:sz w:val="24"/>
          <w:szCs w:val="24"/>
        </w:rPr>
        <w:t>р</w:t>
      </w:r>
      <w:r w:rsidRPr="00B429AE">
        <w:rPr>
          <w:rFonts w:ascii="Times New Roman" w:hAnsi="Times New Roman" w:cs="Times New Roman"/>
          <w:sz w:val="24"/>
          <w:szCs w:val="24"/>
        </w:rPr>
        <w:t>АТ складається в націо</w:t>
      </w:r>
      <w:r>
        <w:rPr>
          <w:rFonts w:ascii="Times New Roman" w:hAnsi="Times New Roman" w:cs="Times New Roman"/>
          <w:sz w:val="24"/>
          <w:szCs w:val="24"/>
        </w:rPr>
        <w:t>нальній валюті України (гривні)</w:t>
      </w:r>
      <w:r w:rsidRPr="00B429AE">
        <w:rPr>
          <w:rFonts w:ascii="Times New Roman" w:hAnsi="Times New Roman" w:cs="Times New Roman"/>
          <w:sz w:val="24"/>
          <w:szCs w:val="24"/>
        </w:rPr>
        <w:t xml:space="preserve">, що є функціональною валютою здійснює зовнішню діяльність, проводячи операції в іноземній валюті. Товариство обліковує операції в іноземній валюті у відповідності до МСБО 21 «Вплив змін валютних курсів». Господарські операції, що проводяться в іноземній валюті при первинному </w:t>
      </w:r>
      <w:r w:rsidRPr="00B429AE">
        <w:rPr>
          <w:rFonts w:ascii="Times New Roman" w:hAnsi="Times New Roman" w:cs="Times New Roman"/>
          <w:sz w:val="24"/>
          <w:szCs w:val="24"/>
        </w:rPr>
        <w:lastRenderedPageBreak/>
        <w:t xml:space="preserve">визнанні відображаються у функціональній валюті по курсу Національного Банку України (НБУ) на дату здійснення операцій.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 xml:space="preserve">На дату складання фінансової звітності згідно МСБО 21 всі монетарні статті, що враховуються в іноземній валюті перераховуються і відображаються в Балансі по курсу НБУ на дату складання звітності.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Курсові різниці, що виникають при перерахунку відображаються підсумково в звіті про фінансові результати того періоду, в якому вони виникли.</w:t>
      </w:r>
    </w:p>
    <w:p w:rsidR="00090E74" w:rsidRDefault="00090E74" w:rsidP="00090E74">
      <w:pPr>
        <w:pStyle w:val="20"/>
        <w:spacing w:after="0" w:line="240" w:lineRule="auto"/>
        <w:rPr>
          <w:rFonts w:ascii="Times New Roman" w:hAnsi="Times New Roman"/>
          <w:b/>
          <w:sz w:val="24"/>
          <w:szCs w:val="24"/>
        </w:rPr>
      </w:pPr>
    </w:p>
    <w:p w:rsidR="00090E74" w:rsidRPr="00B429AE" w:rsidRDefault="00090E74" w:rsidP="00090E74">
      <w:pPr>
        <w:pStyle w:val="20"/>
        <w:spacing w:after="0" w:line="240" w:lineRule="auto"/>
        <w:rPr>
          <w:rFonts w:ascii="Times New Roman" w:hAnsi="Times New Roman"/>
          <w:b/>
          <w:sz w:val="24"/>
          <w:szCs w:val="24"/>
        </w:rPr>
      </w:pPr>
      <w:r>
        <w:rPr>
          <w:rFonts w:ascii="Times New Roman" w:hAnsi="Times New Roman"/>
          <w:b/>
          <w:sz w:val="24"/>
          <w:szCs w:val="24"/>
        </w:rPr>
        <w:tab/>
      </w:r>
      <w:r w:rsidRPr="00B429AE">
        <w:rPr>
          <w:rFonts w:ascii="Times New Roman" w:hAnsi="Times New Roman"/>
          <w:b/>
          <w:sz w:val="24"/>
          <w:szCs w:val="24"/>
        </w:rPr>
        <w:t xml:space="preserve">Зобов'язання і резерви </w:t>
      </w:r>
    </w:p>
    <w:p w:rsidR="00090E74" w:rsidRPr="00B429AE" w:rsidRDefault="00090E74" w:rsidP="00090E74">
      <w:pPr>
        <w:pStyle w:val="20"/>
        <w:spacing w:after="0" w:line="240" w:lineRule="auto"/>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Облік і визнання зобов'язань і резервів П</w:t>
      </w:r>
      <w:r>
        <w:rPr>
          <w:rFonts w:ascii="Times New Roman" w:hAnsi="Times New Roman"/>
          <w:sz w:val="24"/>
          <w:szCs w:val="24"/>
          <w:lang w:val="uk-UA"/>
        </w:rPr>
        <w:t>р</w:t>
      </w:r>
      <w:r w:rsidRPr="00B429AE">
        <w:rPr>
          <w:rFonts w:ascii="Times New Roman" w:hAnsi="Times New Roman"/>
          <w:sz w:val="24"/>
          <w:szCs w:val="24"/>
        </w:rPr>
        <w:t xml:space="preserve">АТ здійснюється відповідно до МСБО 37.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Зобов'язання П</w:t>
      </w:r>
      <w:r>
        <w:rPr>
          <w:rFonts w:ascii="Times New Roman" w:hAnsi="Times New Roman"/>
          <w:sz w:val="24"/>
          <w:szCs w:val="24"/>
          <w:lang w:val="uk-UA"/>
        </w:rPr>
        <w:t>р</w:t>
      </w:r>
      <w:r w:rsidRPr="00B429AE">
        <w:rPr>
          <w:rFonts w:ascii="Times New Roman" w:hAnsi="Times New Roman"/>
          <w:sz w:val="24"/>
          <w:szCs w:val="24"/>
        </w:rPr>
        <w:t>АТ, класифікуються на довгострокові (термін погашення понад 12 місяців) і поточні (термін погашення до 12 місяців).</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 xml:space="preserve">Довгострокові зобов'язання (окрім відстрочених податків на прибуток) відображуються залежно від вигляду або за дисконтовою вартістю, або за вартістю, що амортизується.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 xml:space="preserve">Поточна кредиторська заборгованість враховується і відображається в Балансі за первинною вартістю, яка дорівнює справедливій вартості отриманих активів або послуг.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П</w:t>
      </w:r>
      <w:r>
        <w:rPr>
          <w:rFonts w:ascii="Times New Roman" w:hAnsi="Times New Roman"/>
          <w:sz w:val="24"/>
          <w:szCs w:val="24"/>
          <w:lang w:val="uk-UA"/>
        </w:rPr>
        <w:t>р</w:t>
      </w:r>
      <w:r w:rsidRPr="00B429AE">
        <w:rPr>
          <w:rFonts w:ascii="Times New Roman" w:hAnsi="Times New Roman"/>
          <w:sz w:val="24"/>
          <w:szCs w:val="24"/>
        </w:rPr>
        <w:t xml:space="preserve">АТ здійснює переведення частини довгострокової кредиторської заборгованості до складу короткострокової, коли за станом на дату Балансу за умовами договору до повернення частини суми боргу залишається менше 365 днів.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Резерви визнаються, якщо П</w:t>
      </w:r>
      <w:r>
        <w:rPr>
          <w:rFonts w:ascii="Times New Roman" w:hAnsi="Times New Roman"/>
          <w:sz w:val="24"/>
          <w:szCs w:val="24"/>
          <w:lang w:val="uk-UA"/>
        </w:rPr>
        <w:t>р</w:t>
      </w:r>
      <w:r w:rsidRPr="00B429AE">
        <w:rPr>
          <w:rFonts w:ascii="Times New Roman" w:hAnsi="Times New Roman"/>
          <w:sz w:val="24"/>
          <w:szCs w:val="24"/>
        </w:rPr>
        <w:t xml:space="preserve">АТ в результаті певної події у минулому має юридичні або фактичні зобов'язання, для врегулювання яких з більшою мірою вірогідності буде потрібно відтік ресурсів, і які можна оцінити з достатньою надійністю.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П</w:t>
      </w:r>
      <w:r>
        <w:rPr>
          <w:rFonts w:ascii="Times New Roman" w:hAnsi="Times New Roman"/>
          <w:sz w:val="24"/>
          <w:szCs w:val="24"/>
          <w:lang w:val="uk-UA"/>
        </w:rPr>
        <w:t>р</w:t>
      </w:r>
      <w:r w:rsidRPr="00B429AE">
        <w:rPr>
          <w:rFonts w:ascii="Times New Roman" w:hAnsi="Times New Roman"/>
          <w:sz w:val="24"/>
          <w:szCs w:val="24"/>
        </w:rPr>
        <w:t>АТ визнає як резерви – резерв відпусток, які формуються щомісячно виходячи з фонду оплати праці  та з урахуванням єдиного соціального внеску нарахованого на заробітну плату.</w:t>
      </w:r>
    </w:p>
    <w:p w:rsidR="00090E74" w:rsidRDefault="00090E74" w:rsidP="00090E74">
      <w:pPr>
        <w:pStyle w:val="20"/>
        <w:spacing w:after="0" w:line="240" w:lineRule="auto"/>
        <w:jc w:val="both"/>
        <w:rPr>
          <w:rFonts w:ascii="Times New Roman" w:hAnsi="Times New Roman"/>
          <w:b/>
          <w:sz w:val="24"/>
          <w:szCs w:val="24"/>
        </w:rPr>
      </w:pPr>
    </w:p>
    <w:p w:rsidR="00090E74" w:rsidRPr="00B429AE" w:rsidRDefault="00090E74" w:rsidP="00090E74">
      <w:pPr>
        <w:pStyle w:val="20"/>
        <w:spacing w:after="0" w:line="240" w:lineRule="auto"/>
        <w:jc w:val="both"/>
        <w:rPr>
          <w:rFonts w:ascii="Times New Roman" w:hAnsi="Times New Roman"/>
          <w:b/>
          <w:sz w:val="24"/>
          <w:szCs w:val="24"/>
        </w:rPr>
      </w:pPr>
      <w:r>
        <w:rPr>
          <w:rFonts w:ascii="Times New Roman" w:hAnsi="Times New Roman"/>
          <w:b/>
          <w:sz w:val="24"/>
          <w:szCs w:val="24"/>
        </w:rPr>
        <w:tab/>
      </w:r>
      <w:r w:rsidRPr="00B429AE">
        <w:rPr>
          <w:rFonts w:ascii="Times New Roman" w:hAnsi="Times New Roman"/>
          <w:b/>
          <w:sz w:val="24"/>
          <w:szCs w:val="24"/>
        </w:rPr>
        <w:t>Винагорода працівникам</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Всі винагород</w:t>
      </w:r>
      <w:r>
        <w:rPr>
          <w:rFonts w:ascii="Times New Roman" w:hAnsi="Times New Roman"/>
          <w:sz w:val="24"/>
          <w:szCs w:val="24"/>
        </w:rPr>
        <w:t xml:space="preserve">и працівникам АТ«Шахта Надія» </w:t>
      </w:r>
      <w:r w:rsidRPr="00B429AE">
        <w:rPr>
          <w:rFonts w:ascii="Times New Roman" w:hAnsi="Times New Roman"/>
          <w:sz w:val="24"/>
          <w:szCs w:val="24"/>
        </w:rPr>
        <w:t xml:space="preserve">враховуються як поточні, відповідно до МСБО 19. </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В процесі господарської діяльності П</w:t>
      </w:r>
      <w:r>
        <w:rPr>
          <w:rFonts w:ascii="Times New Roman" w:hAnsi="Times New Roman"/>
          <w:sz w:val="24"/>
          <w:szCs w:val="24"/>
          <w:lang w:val="uk-UA"/>
        </w:rPr>
        <w:t>р</w:t>
      </w:r>
      <w:r w:rsidRPr="00B429AE">
        <w:rPr>
          <w:rFonts w:ascii="Times New Roman" w:hAnsi="Times New Roman"/>
          <w:sz w:val="24"/>
          <w:szCs w:val="24"/>
        </w:rPr>
        <w:t>АТ сплачує обов'язкові</w:t>
      </w:r>
      <w:r w:rsidRPr="00B429AE">
        <w:rPr>
          <w:rFonts w:ascii="Times New Roman" w:hAnsi="Times New Roman"/>
          <w:color w:val="000000"/>
          <w:sz w:val="24"/>
          <w:szCs w:val="24"/>
          <w:bdr w:val="none" w:sz="0" w:space="0" w:color="auto" w:frame="1"/>
        </w:rPr>
        <w:t xml:space="preserve"> внески на соціальне забезпечення</w:t>
      </w:r>
      <w:r w:rsidRPr="00B429AE">
        <w:rPr>
          <w:rFonts w:ascii="Times New Roman" w:hAnsi="Times New Roman"/>
          <w:sz w:val="24"/>
          <w:szCs w:val="24"/>
        </w:rPr>
        <w:t xml:space="preserve">, в розмірі, передбаченому Законодавством України. </w:t>
      </w:r>
    </w:p>
    <w:p w:rsidR="00090E74" w:rsidRDefault="00090E74" w:rsidP="00090E74">
      <w:pPr>
        <w:pStyle w:val="20"/>
        <w:spacing w:after="0" w:line="240" w:lineRule="auto"/>
        <w:jc w:val="both"/>
        <w:rPr>
          <w:rFonts w:ascii="Times New Roman" w:hAnsi="Times New Roman"/>
          <w:b/>
          <w:sz w:val="24"/>
          <w:szCs w:val="24"/>
        </w:rPr>
      </w:pP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b/>
          <w:sz w:val="24"/>
          <w:szCs w:val="24"/>
        </w:rPr>
        <w:tab/>
      </w:r>
      <w:r w:rsidRPr="00B429AE">
        <w:rPr>
          <w:rFonts w:ascii="Times New Roman" w:hAnsi="Times New Roman"/>
          <w:b/>
          <w:sz w:val="24"/>
          <w:szCs w:val="24"/>
        </w:rPr>
        <w:t>Визнання доходів і витрат</w:t>
      </w:r>
      <w:r w:rsidRPr="00B429AE">
        <w:rPr>
          <w:rFonts w:ascii="Times New Roman" w:hAnsi="Times New Roman"/>
          <w:sz w:val="24"/>
          <w:szCs w:val="24"/>
        </w:rPr>
        <w:t xml:space="preserve"> </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Дохід від р</w:t>
      </w:r>
      <w:r>
        <w:rPr>
          <w:rFonts w:ascii="Times New Roman" w:hAnsi="Times New Roman" w:cs="Times New Roman"/>
          <w:sz w:val="24"/>
          <w:szCs w:val="24"/>
        </w:rPr>
        <w:t xml:space="preserve">еалізації продукції визнається </w:t>
      </w:r>
      <w:r w:rsidRPr="00B429AE">
        <w:rPr>
          <w:rFonts w:ascii="Times New Roman" w:hAnsi="Times New Roman" w:cs="Times New Roman"/>
          <w:sz w:val="24"/>
          <w:szCs w:val="24"/>
        </w:rPr>
        <w:t>тоді, коли фактично проведена передача від продавця до покупця значних ризиків, переваг і контроль над активами</w:t>
      </w:r>
      <w:r>
        <w:rPr>
          <w:rFonts w:ascii="Times New Roman" w:hAnsi="Times New Roman" w:cs="Times New Roman"/>
          <w:sz w:val="24"/>
          <w:szCs w:val="24"/>
        </w:rPr>
        <w:t xml:space="preserve"> </w:t>
      </w:r>
      <w:r w:rsidRPr="00B429AE">
        <w:rPr>
          <w:rFonts w:ascii="Times New Roman" w:hAnsi="Times New Roman" w:cs="Times New Roman"/>
          <w:sz w:val="24"/>
          <w:szCs w:val="24"/>
        </w:rPr>
        <w:t>(товар відвантажений і право власності передане), і дохід відповідає всім критеріям визнання відповідно до МСБО 18.</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Витрати, пов'язані із отриманням доходу, визнаються одночасно з відповідним доходом.</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Згідно з МСБО «Подання фінансових звітів», ведення бухгалтерського обліку  та складання  фінансових звітів проводиться  за принципом нарахування та відповідності  доходів  і витрат таким чином, щоб результати операцій  та інших подій відображалися у звітних регістрах  і фінансових звітах  у момент  їх виникнення. Ви</w:t>
      </w:r>
      <w:r>
        <w:rPr>
          <w:rFonts w:ascii="Times New Roman" w:hAnsi="Times New Roman" w:cs="Times New Roman"/>
          <w:sz w:val="24"/>
          <w:szCs w:val="24"/>
        </w:rPr>
        <w:t xml:space="preserve">ходячи з цього принципу доходи </w:t>
      </w:r>
      <w:r w:rsidRPr="00B429AE">
        <w:rPr>
          <w:rFonts w:ascii="Times New Roman" w:hAnsi="Times New Roman" w:cs="Times New Roman"/>
          <w:sz w:val="24"/>
          <w:szCs w:val="24"/>
        </w:rPr>
        <w:t xml:space="preserve">у формі №2 «Звіт про фінансові результати» (Звіт про сукупний дохід)» , відображати  у тому періоді </w:t>
      </w:r>
      <w:r>
        <w:rPr>
          <w:rFonts w:ascii="Times New Roman" w:hAnsi="Times New Roman" w:cs="Times New Roman"/>
          <w:sz w:val="24"/>
          <w:szCs w:val="24"/>
        </w:rPr>
        <w:t xml:space="preserve"> коли вони були  нараховані, а </w:t>
      </w:r>
      <w:r w:rsidRPr="00B429AE">
        <w:rPr>
          <w:rFonts w:ascii="Times New Roman" w:hAnsi="Times New Roman" w:cs="Times New Roman"/>
          <w:sz w:val="24"/>
          <w:szCs w:val="24"/>
        </w:rPr>
        <w:t xml:space="preserve">витрати – на підставі відповідності цим доходам. </w:t>
      </w:r>
    </w:p>
    <w:p w:rsidR="00090E74" w:rsidRDefault="00090E74" w:rsidP="00090E74">
      <w:pPr>
        <w:spacing w:after="0" w:line="240" w:lineRule="auto"/>
        <w:jc w:val="both"/>
        <w:rPr>
          <w:rFonts w:ascii="Times New Roman" w:hAnsi="Times New Roman" w:cs="Times New Roman"/>
          <w:b/>
          <w:sz w:val="24"/>
          <w:szCs w:val="24"/>
        </w:rPr>
      </w:pP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Витрати по податку на прибуток</w:t>
      </w:r>
    </w:p>
    <w:p w:rsidR="00090E74" w:rsidRPr="00B429AE" w:rsidRDefault="00090E74" w:rsidP="00090E74">
      <w:pPr>
        <w:pStyle w:val="20"/>
        <w:spacing w:after="0" w:line="240" w:lineRule="auto"/>
        <w:jc w:val="both"/>
        <w:rPr>
          <w:rFonts w:ascii="Times New Roman" w:hAnsi="Times New Roman"/>
          <w:sz w:val="24"/>
          <w:szCs w:val="24"/>
        </w:rPr>
      </w:pPr>
      <w:r>
        <w:rPr>
          <w:rFonts w:ascii="Times New Roman" w:hAnsi="Times New Roman"/>
          <w:sz w:val="24"/>
          <w:szCs w:val="24"/>
        </w:rPr>
        <w:tab/>
      </w:r>
      <w:r w:rsidRPr="00B429AE">
        <w:rPr>
          <w:rFonts w:ascii="Times New Roman" w:hAnsi="Times New Roman"/>
          <w:sz w:val="24"/>
          <w:szCs w:val="24"/>
        </w:rPr>
        <w:t>У бухгалтерському обліку визнання, оцінку та облік податку на прибуток зд</w:t>
      </w:r>
      <w:r>
        <w:rPr>
          <w:rFonts w:ascii="Times New Roman" w:hAnsi="Times New Roman"/>
          <w:sz w:val="24"/>
          <w:szCs w:val="24"/>
        </w:rPr>
        <w:t xml:space="preserve">ійснювати відповідно до МСБО </w:t>
      </w:r>
      <w:r w:rsidRPr="00B429AE">
        <w:rPr>
          <w:rFonts w:ascii="Times New Roman" w:hAnsi="Times New Roman"/>
          <w:sz w:val="24"/>
          <w:szCs w:val="24"/>
        </w:rPr>
        <w:t>12 «Податки на прибуток».</w:t>
      </w: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Витрати з податку на прибуток, відображаються в звіті про фінансові результати.</w:t>
      </w:r>
    </w:p>
    <w:p w:rsidR="00090E74" w:rsidRPr="00B429AE" w:rsidRDefault="00090E74" w:rsidP="00090E74">
      <w:pPr>
        <w:spacing w:after="0" w:line="240" w:lineRule="auto"/>
        <w:rPr>
          <w:rFonts w:ascii="Times New Roman" w:hAnsi="Times New Roman" w:cs="Times New Roman"/>
          <w:b/>
          <w:sz w:val="24"/>
          <w:szCs w:val="24"/>
        </w:rPr>
      </w:pPr>
    </w:p>
    <w:p w:rsidR="00090E74" w:rsidRPr="00B429AE" w:rsidRDefault="00090E74" w:rsidP="00090E7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B429AE">
        <w:rPr>
          <w:rFonts w:ascii="Times New Roman" w:hAnsi="Times New Roman" w:cs="Times New Roman"/>
          <w:b/>
          <w:sz w:val="24"/>
          <w:szCs w:val="24"/>
        </w:rPr>
        <w:t>Власний капітал</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9AE">
        <w:rPr>
          <w:rFonts w:ascii="Times New Roman" w:hAnsi="Times New Roman" w:cs="Times New Roman"/>
          <w:sz w:val="24"/>
          <w:szCs w:val="24"/>
        </w:rPr>
        <w:t>Статутний капітал Товариства визначає мінімальний розмір майна Товариства , який гарантує інтереси його кредиторів.</w:t>
      </w:r>
    </w:p>
    <w:p w:rsidR="00090E74"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429AE">
        <w:rPr>
          <w:rFonts w:ascii="Times New Roman" w:hAnsi="Times New Roman" w:cs="Times New Roman"/>
          <w:sz w:val="24"/>
          <w:szCs w:val="24"/>
        </w:rPr>
        <w:t>Прибуток товариства утворюється з надходжень від господарської діяльно</w:t>
      </w:r>
      <w:r>
        <w:rPr>
          <w:rFonts w:ascii="Times New Roman" w:hAnsi="Times New Roman" w:cs="Times New Roman"/>
          <w:sz w:val="24"/>
          <w:szCs w:val="24"/>
        </w:rPr>
        <w:t>сті після покриття матеріальних</w:t>
      </w:r>
      <w:r w:rsidRPr="00B429AE">
        <w:rPr>
          <w:rFonts w:ascii="Times New Roman" w:hAnsi="Times New Roman" w:cs="Times New Roman"/>
          <w:sz w:val="24"/>
          <w:szCs w:val="24"/>
        </w:rPr>
        <w:t xml:space="preserve"> та прирівняних до ни</w:t>
      </w:r>
      <w:r>
        <w:rPr>
          <w:rFonts w:ascii="Times New Roman" w:hAnsi="Times New Roman" w:cs="Times New Roman"/>
          <w:sz w:val="24"/>
          <w:szCs w:val="24"/>
        </w:rPr>
        <w:t>х витрат</w:t>
      </w:r>
      <w:r w:rsidRPr="00B429AE">
        <w:rPr>
          <w:rFonts w:ascii="Times New Roman" w:hAnsi="Times New Roman" w:cs="Times New Roman"/>
          <w:sz w:val="24"/>
          <w:szCs w:val="24"/>
        </w:rPr>
        <w:t>,</w:t>
      </w:r>
      <w:r>
        <w:rPr>
          <w:rFonts w:ascii="Times New Roman" w:hAnsi="Times New Roman" w:cs="Times New Roman"/>
          <w:sz w:val="24"/>
          <w:szCs w:val="24"/>
        </w:rPr>
        <w:t xml:space="preserve"> </w:t>
      </w:r>
      <w:r w:rsidRPr="00B429AE">
        <w:rPr>
          <w:rFonts w:ascii="Times New Roman" w:hAnsi="Times New Roman" w:cs="Times New Roman"/>
          <w:sz w:val="24"/>
          <w:szCs w:val="24"/>
        </w:rPr>
        <w:t>а також витрат на оплату праці.</w:t>
      </w:r>
      <w:r>
        <w:rPr>
          <w:rFonts w:ascii="Times New Roman" w:hAnsi="Times New Roman" w:cs="Times New Roman"/>
          <w:sz w:val="24"/>
          <w:szCs w:val="24"/>
        </w:rPr>
        <w:t xml:space="preserve"> </w:t>
      </w:r>
      <w:r w:rsidRPr="00B429AE">
        <w:rPr>
          <w:rFonts w:ascii="Times New Roman" w:hAnsi="Times New Roman" w:cs="Times New Roman"/>
          <w:sz w:val="24"/>
          <w:szCs w:val="24"/>
        </w:rPr>
        <w:t>З балансового при</w:t>
      </w:r>
      <w:r>
        <w:rPr>
          <w:rFonts w:ascii="Times New Roman" w:hAnsi="Times New Roman" w:cs="Times New Roman"/>
          <w:sz w:val="24"/>
          <w:szCs w:val="24"/>
        </w:rPr>
        <w:t>бутку ПрАТ сплачуються відсотки по кредитах банків</w:t>
      </w:r>
      <w:r w:rsidRPr="00B429AE">
        <w:rPr>
          <w:rFonts w:ascii="Times New Roman" w:hAnsi="Times New Roman" w:cs="Times New Roman"/>
          <w:sz w:val="24"/>
          <w:szCs w:val="24"/>
        </w:rPr>
        <w:t xml:space="preserve">, а також вносяться передбачені </w:t>
      </w:r>
      <w:r>
        <w:rPr>
          <w:rFonts w:ascii="Times New Roman" w:hAnsi="Times New Roman" w:cs="Times New Roman"/>
          <w:sz w:val="24"/>
          <w:szCs w:val="24"/>
        </w:rPr>
        <w:t>законодавством України  податки та інші платежі до бюджету. За рахунок чистого прибутку</w:t>
      </w:r>
      <w:r w:rsidRPr="00B429AE">
        <w:rPr>
          <w:rFonts w:ascii="Times New Roman" w:hAnsi="Times New Roman" w:cs="Times New Roman"/>
          <w:sz w:val="24"/>
          <w:szCs w:val="24"/>
        </w:rPr>
        <w:t>,</w:t>
      </w:r>
      <w:r>
        <w:rPr>
          <w:rFonts w:ascii="Times New Roman" w:hAnsi="Times New Roman" w:cs="Times New Roman"/>
          <w:sz w:val="24"/>
          <w:szCs w:val="24"/>
        </w:rPr>
        <w:t xml:space="preserve"> </w:t>
      </w:r>
      <w:r w:rsidRPr="00B429AE">
        <w:rPr>
          <w:rFonts w:ascii="Times New Roman" w:hAnsi="Times New Roman" w:cs="Times New Roman"/>
          <w:sz w:val="24"/>
          <w:szCs w:val="24"/>
        </w:rPr>
        <w:t>що залишається в розпоряджені П</w:t>
      </w:r>
      <w:r>
        <w:rPr>
          <w:rFonts w:ascii="Times New Roman" w:hAnsi="Times New Roman" w:cs="Times New Roman"/>
          <w:sz w:val="24"/>
          <w:szCs w:val="24"/>
        </w:rPr>
        <w:t>р</w:t>
      </w:r>
      <w:r w:rsidRPr="00B429AE">
        <w:rPr>
          <w:rFonts w:ascii="Times New Roman" w:hAnsi="Times New Roman" w:cs="Times New Roman"/>
          <w:sz w:val="24"/>
          <w:szCs w:val="24"/>
        </w:rPr>
        <w:t>АТ виплачуються дивіденди</w:t>
      </w:r>
      <w:r>
        <w:rPr>
          <w:rFonts w:ascii="Times New Roman" w:hAnsi="Times New Roman" w:cs="Times New Roman"/>
          <w:sz w:val="24"/>
          <w:szCs w:val="24"/>
        </w:rPr>
        <w:t xml:space="preserve">, </w:t>
      </w:r>
      <w:r w:rsidRPr="00B429AE">
        <w:rPr>
          <w:rFonts w:ascii="Times New Roman" w:hAnsi="Times New Roman" w:cs="Times New Roman"/>
          <w:sz w:val="24"/>
          <w:szCs w:val="24"/>
        </w:rPr>
        <w:t>створюється та поповнюється резервний капітал</w:t>
      </w:r>
      <w:r>
        <w:rPr>
          <w:rFonts w:ascii="Times New Roman" w:hAnsi="Times New Roman" w:cs="Times New Roman"/>
          <w:sz w:val="24"/>
          <w:szCs w:val="24"/>
        </w:rPr>
        <w:t xml:space="preserve">, </w:t>
      </w:r>
      <w:r w:rsidRPr="00B429AE">
        <w:rPr>
          <w:rFonts w:ascii="Times New Roman" w:hAnsi="Times New Roman" w:cs="Times New Roman"/>
          <w:sz w:val="24"/>
          <w:szCs w:val="24"/>
        </w:rPr>
        <w:t>накопичується нерозподілений прибуток (покриваються збитки</w:t>
      </w:r>
      <w:r>
        <w:rPr>
          <w:rFonts w:ascii="Times New Roman" w:hAnsi="Times New Roman" w:cs="Times New Roman"/>
          <w:sz w:val="24"/>
          <w:szCs w:val="24"/>
        </w:rPr>
        <w:t xml:space="preserve">). </w:t>
      </w:r>
    </w:p>
    <w:p w:rsidR="00090E74" w:rsidRDefault="00090E74" w:rsidP="00090E74">
      <w:pPr>
        <w:spacing w:after="0" w:line="240" w:lineRule="auto"/>
        <w:rPr>
          <w:rFonts w:ascii="Times New Roman" w:hAnsi="Times New Roman" w:cs="Times New Roman"/>
          <w:b/>
          <w:bCs/>
          <w:i/>
          <w:spacing w:val="-2"/>
          <w:sz w:val="24"/>
          <w:szCs w:val="24"/>
        </w:rPr>
      </w:pPr>
    </w:p>
    <w:p w:rsidR="00090E74" w:rsidRPr="00943599" w:rsidRDefault="00090E74" w:rsidP="00090E74">
      <w:pPr>
        <w:spacing w:after="0" w:line="240" w:lineRule="auto"/>
        <w:rPr>
          <w:rFonts w:ascii="Times New Roman" w:hAnsi="Times New Roman" w:cs="Times New Roman"/>
          <w:b/>
          <w:bCs/>
          <w:spacing w:val="-2"/>
          <w:sz w:val="24"/>
          <w:szCs w:val="24"/>
        </w:rPr>
      </w:pPr>
      <w:r w:rsidRPr="00B429AE">
        <w:rPr>
          <w:rFonts w:ascii="Times New Roman" w:hAnsi="Times New Roman" w:cs="Times New Roman"/>
          <w:b/>
          <w:bCs/>
          <w:i/>
          <w:spacing w:val="-2"/>
          <w:sz w:val="24"/>
          <w:szCs w:val="24"/>
        </w:rPr>
        <w:tab/>
      </w:r>
      <w:r w:rsidRPr="00943599">
        <w:rPr>
          <w:rFonts w:ascii="Times New Roman" w:hAnsi="Times New Roman" w:cs="Times New Roman"/>
          <w:b/>
          <w:bCs/>
          <w:spacing w:val="-2"/>
          <w:sz w:val="24"/>
          <w:szCs w:val="24"/>
        </w:rPr>
        <w:t>Розкриття інформації щодо використання справедливої вартості.</w:t>
      </w:r>
    </w:p>
    <w:p w:rsidR="00090E74" w:rsidRPr="00943599" w:rsidRDefault="00090E74" w:rsidP="00090E74">
      <w:pPr>
        <w:spacing w:after="0" w:line="240" w:lineRule="auto"/>
        <w:jc w:val="both"/>
        <w:rPr>
          <w:rFonts w:ascii="Times New Roman" w:hAnsi="Times New Roman" w:cs="Times New Roman"/>
          <w:b/>
          <w:bCs/>
          <w:spacing w:val="-2"/>
          <w:sz w:val="24"/>
          <w:szCs w:val="24"/>
        </w:rPr>
      </w:pPr>
      <w:r w:rsidRPr="00943599">
        <w:rPr>
          <w:rFonts w:ascii="Times New Roman" w:hAnsi="Times New Roman" w:cs="Times New Roman"/>
          <w:b/>
          <w:bCs/>
          <w:spacing w:val="-2"/>
          <w:sz w:val="24"/>
          <w:szCs w:val="24"/>
        </w:rPr>
        <w:tab/>
        <w:t xml:space="preserve">Методики оцінювання та вхідні дані, використані для складання оцінок </w:t>
      </w:r>
      <w:r w:rsidRPr="00943599">
        <w:rPr>
          <w:rFonts w:ascii="Times New Roman" w:eastAsia="Calibri" w:hAnsi="Times New Roman" w:cs="Times New Roman"/>
          <w:b/>
          <w:bCs/>
          <w:sz w:val="24"/>
          <w:szCs w:val="24"/>
        </w:rPr>
        <w:t xml:space="preserve">за </w:t>
      </w:r>
      <w:r w:rsidRPr="00943599">
        <w:rPr>
          <w:rFonts w:ascii="Times New Roman" w:hAnsi="Times New Roman" w:cs="Times New Roman"/>
          <w:b/>
          <w:bCs/>
          <w:spacing w:val="-2"/>
          <w:sz w:val="24"/>
          <w:szCs w:val="24"/>
        </w:rPr>
        <w:t>справедливою вартістю.</w:t>
      </w:r>
    </w:p>
    <w:p w:rsidR="00090E74" w:rsidRPr="00943599" w:rsidRDefault="00090E74" w:rsidP="00090E74">
      <w:pPr>
        <w:spacing w:after="0" w:line="240" w:lineRule="auto"/>
        <w:jc w:val="both"/>
        <w:rPr>
          <w:rFonts w:ascii="Times New Roman" w:eastAsia="Calibri" w:hAnsi="Times New Roman" w:cs="Times New Roman"/>
          <w:bCs/>
          <w:sz w:val="24"/>
          <w:szCs w:val="24"/>
        </w:rPr>
      </w:pPr>
      <w:r w:rsidRPr="00943599">
        <w:rPr>
          <w:rFonts w:ascii="Times New Roman" w:hAnsi="Times New Roman" w:cs="Times New Roman"/>
          <w:b/>
          <w:bCs/>
          <w:spacing w:val="-2"/>
          <w:sz w:val="24"/>
          <w:szCs w:val="24"/>
        </w:rPr>
        <w:tab/>
      </w:r>
      <w:r w:rsidRPr="00943599">
        <w:rPr>
          <w:rFonts w:ascii="Times New Roman" w:hAnsi="Times New Roman" w:cs="Times New Roman"/>
          <w:sz w:val="24"/>
          <w:szCs w:val="24"/>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tbl>
      <w:tblPr>
        <w:tblW w:w="0" w:type="auto"/>
        <w:tblInd w:w="-5" w:type="dxa"/>
        <w:tblLayout w:type="fixed"/>
        <w:tblLook w:val="0000"/>
      </w:tblPr>
      <w:tblGrid>
        <w:gridCol w:w="2178"/>
        <w:gridCol w:w="3518"/>
        <w:gridCol w:w="1498"/>
        <w:gridCol w:w="2563"/>
      </w:tblGrid>
      <w:tr w:rsidR="00090E74" w:rsidRPr="00943599" w:rsidTr="003A4A48">
        <w:tc>
          <w:tcPr>
            <w:tcW w:w="217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bCs/>
                <w:sz w:val="24"/>
                <w:szCs w:val="24"/>
              </w:rPr>
            </w:pPr>
            <w:r w:rsidRPr="00943599">
              <w:rPr>
                <w:rFonts w:ascii="Times New Roman" w:eastAsia="Calibri" w:hAnsi="Times New Roman" w:cs="Times New Roman"/>
                <w:bCs/>
                <w:sz w:val="24"/>
                <w:szCs w:val="24"/>
              </w:rPr>
              <w:t>Класи активів та зобов’язань, оцінених за справедливою вартістю</w:t>
            </w:r>
          </w:p>
        </w:tc>
        <w:tc>
          <w:tcPr>
            <w:tcW w:w="351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bCs/>
                <w:sz w:val="24"/>
                <w:szCs w:val="24"/>
              </w:rPr>
            </w:pPr>
            <w:r w:rsidRPr="00943599">
              <w:rPr>
                <w:rFonts w:ascii="Times New Roman" w:eastAsia="Calibri" w:hAnsi="Times New Roman" w:cs="Times New Roman"/>
                <w:bCs/>
                <w:sz w:val="24"/>
                <w:szCs w:val="24"/>
              </w:rPr>
              <w:t>Методики оцінювання</w:t>
            </w:r>
          </w:p>
        </w:tc>
        <w:tc>
          <w:tcPr>
            <w:tcW w:w="149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bCs/>
                <w:sz w:val="24"/>
                <w:szCs w:val="24"/>
              </w:rPr>
            </w:pPr>
            <w:r w:rsidRPr="00943599">
              <w:rPr>
                <w:rFonts w:ascii="Times New Roman" w:eastAsia="Calibri" w:hAnsi="Times New Roman" w:cs="Times New Roman"/>
                <w:bCs/>
                <w:sz w:val="24"/>
                <w:szCs w:val="24"/>
              </w:rPr>
              <w:t>Метод оцінки (ринковий, дохідний, витратний)</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090E74" w:rsidRPr="00943599" w:rsidRDefault="00090E74" w:rsidP="003A4A48">
            <w:pPr>
              <w:spacing w:after="0" w:line="240" w:lineRule="auto"/>
              <w:rPr>
                <w:rFonts w:ascii="Times New Roman" w:hAnsi="Times New Roman" w:cs="Times New Roman"/>
                <w:sz w:val="24"/>
                <w:szCs w:val="24"/>
              </w:rPr>
            </w:pPr>
            <w:r w:rsidRPr="00943599">
              <w:rPr>
                <w:rFonts w:ascii="Times New Roman" w:eastAsia="Calibri" w:hAnsi="Times New Roman" w:cs="Times New Roman"/>
                <w:bCs/>
                <w:sz w:val="24"/>
                <w:szCs w:val="24"/>
              </w:rPr>
              <w:t>Вихідні дані</w:t>
            </w:r>
          </w:p>
        </w:tc>
      </w:tr>
      <w:tr w:rsidR="00090E74" w:rsidRPr="00943599" w:rsidTr="003A4A48">
        <w:tc>
          <w:tcPr>
            <w:tcW w:w="217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sz w:val="24"/>
                <w:szCs w:val="24"/>
              </w:rPr>
            </w:pPr>
            <w:r w:rsidRPr="00943599">
              <w:rPr>
                <w:rFonts w:ascii="Times New Roman" w:eastAsia="Calibri" w:hAnsi="Times New Roman" w:cs="Times New Roman"/>
                <w:sz w:val="24"/>
                <w:szCs w:val="24"/>
              </w:rPr>
              <w:t>Грошові кошти та їх еквіваленти</w:t>
            </w:r>
          </w:p>
        </w:tc>
        <w:tc>
          <w:tcPr>
            <w:tcW w:w="351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sz w:val="24"/>
                <w:szCs w:val="24"/>
              </w:rPr>
            </w:pPr>
            <w:r w:rsidRPr="00943599">
              <w:rPr>
                <w:rFonts w:ascii="Times New Roman" w:eastAsia="Calibri" w:hAnsi="Times New Roman" w:cs="Times New Roman"/>
                <w:sz w:val="24"/>
                <w:szCs w:val="24"/>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149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jc w:val="both"/>
              <w:rPr>
                <w:rFonts w:ascii="Times New Roman" w:eastAsia="Calibri" w:hAnsi="Times New Roman" w:cs="Times New Roman"/>
                <w:sz w:val="24"/>
                <w:szCs w:val="24"/>
              </w:rPr>
            </w:pPr>
            <w:r w:rsidRPr="00943599">
              <w:rPr>
                <w:rFonts w:ascii="Times New Roman" w:eastAsia="Calibri" w:hAnsi="Times New Roman" w:cs="Times New Roman"/>
                <w:sz w:val="24"/>
                <w:szCs w:val="24"/>
              </w:rPr>
              <w:t>Ринковий</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090E74" w:rsidRPr="00943599" w:rsidRDefault="00090E74" w:rsidP="003A4A48">
            <w:pPr>
              <w:spacing w:after="0" w:line="240" w:lineRule="auto"/>
              <w:jc w:val="both"/>
              <w:rPr>
                <w:rFonts w:ascii="Times New Roman" w:hAnsi="Times New Roman" w:cs="Times New Roman"/>
                <w:sz w:val="24"/>
                <w:szCs w:val="24"/>
              </w:rPr>
            </w:pPr>
            <w:r w:rsidRPr="00943599">
              <w:rPr>
                <w:rFonts w:ascii="Times New Roman" w:eastAsia="Calibri" w:hAnsi="Times New Roman" w:cs="Times New Roman"/>
                <w:sz w:val="24"/>
                <w:szCs w:val="24"/>
              </w:rPr>
              <w:t>Офіційні курси НБУ</w:t>
            </w:r>
          </w:p>
        </w:tc>
      </w:tr>
      <w:tr w:rsidR="00090E74" w:rsidRPr="00943599" w:rsidTr="003A4A48">
        <w:tc>
          <w:tcPr>
            <w:tcW w:w="217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sz w:val="24"/>
                <w:szCs w:val="24"/>
              </w:rPr>
            </w:pPr>
            <w:r w:rsidRPr="00943599">
              <w:rPr>
                <w:rFonts w:ascii="Times New Roman" w:eastAsia="Calibri" w:hAnsi="Times New Roman" w:cs="Times New Roman"/>
                <w:sz w:val="24"/>
                <w:szCs w:val="24"/>
              </w:rPr>
              <w:t>Дебіторська заборгованість</w:t>
            </w:r>
          </w:p>
        </w:tc>
        <w:tc>
          <w:tcPr>
            <w:tcW w:w="351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sz w:val="24"/>
                <w:szCs w:val="24"/>
              </w:rPr>
            </w:pPr>
            <w:r w:rsidRPr="00943599">
              <w:rPr>
                <w:rFonts w:ascii="Times New Roman" w:eastAsia="Calibri" w:hAnsi="Times New Roman" w:cs="Times New Roman"/>
                <w:sz w:val="24"/>
                <w:szCs w:val="24"/>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jc w:val="both"/>
              <w:rPr>
                <w:rFonts w:ascii="Times New Roman" w:eastAsia="Calibri" w:hAnsi="Times New Roman" w:cs="Times New Roman"/>
                <w:sz w:val="24"/>
                <w:szCs w:val="24"/>
              </w:rPr>
            </w:pPr>
            <w:r w:rsidRPr="00943599">
              <w:rPr>
                <w:rFonts w:ascii="Times New Roman" w:eastAsia="Calibri" w:hAnsi="Times New Roman" w:cs="Times New Roman"/>
                <w:sz w:val="24"/>
                <w:szCs w:val="24"/>
              </w:rPr>
              <w:t>Дохідний</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090E74" w:rsidRPr="00943599" w:rsidRDefault="00090E74" w:rsidP="003A4A48">
            <w:pPr>
              <w:spacing w:after="0" w:line="240" w:lineRule="auto"/>
              <w:rPr>
                <w:rFonts w:ascii="Times New Roman" w:hAnsi="Times New Roman" w:cs="Times New Roman"/>
                <w:sz w:val="24"/>
                <w:szCs w:val="24"/>
              </w:rPr>
            </w:pPr>
            <w:r w:rsidRPr="00943599">
              <w:rPr>
                <w:rFonts w:ascii="Times New Roman" w:eastAsia="Calibri" w:hAnsi="Times New Roman" w:cs="Times New Roman"/>
                <w:sz w:val="24"/>
                <w:szCs w:val="24"/>
              </w:rPr>
              <w:t>Контрактні умови, ймовірність погашення, очікувані вхідні грошові потоки</w:t>
            </w:r>
          </w:p>
        </w:tc>
      </w:tr>
      <w:tr w:rsidR="00090E74" w:rsidRPr="00943599" w:rsidTr="003A4A48">
        <w:tc>
          <w:tcPr>
            <w:tcW w:w="217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sz w:val="24"/>
                <w:szCs w:val="24"/>
              </w:rPr>
            </w:pPr>
            <w:r w:rsidRPr="00943599">
              <w:rPr>
                <w:rFonts w:ascii="Times New Roman" w:eastAsia="Calibri" w:hAnsi="Times New Roman" w:cs="Times New Roman"/>
                <w:sz w:val="24"/>
                <w:szCs w:val="24"/>
              </w:rPr>
              <w:t>Поточні зобов’язання</w:t>
            </w:r>
          </w:p>
        </w:tc>
        <w:tc>
          <w:tcPr>
            <w:tcW w:w="351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rPr>
                <w:rFonts w:ascii="Times New Roman" w:eastAsia="Calibri" w:hAnsi="Times New Roman" w:cs="Times New Roman"/>
                <w:sz w:val="24"/>
                <w:szCs w:val="24"/>
              </w:rPr>
            </w:pPr>
            <w:r w:rsidRPr="00943599">
              <w:rPr>
                <w:rFonts w:ascii="Times New Roman" w:eastAsia="Calibri" w:hAnsi="Times New Roman" w:cs="Times New Roman"/>
                <w:sz w:val="24"/>
                <w:szCs w:val="24"/>
              </w:rPr>
              <w:t>Первісна та подальша оцінка поточних зобов’язань здійснюється за вартістю погашення</w:t>
            </w:r>
          </w:p>
        </w:tc>
        <w:tc>
          <w:tcPr>
            <w:tcW w:w="1498" w:type="dxa"/>
            <w:tcBorders>
              <w:top w:val="single" w:sz="4" w:space="0" w:color="000000"/>
              <w:left w:val="single" w:sz="4" w:space="0" w:color="000000"/>
              <w:bottom w:val="single" w:sz="4" w:space="0" w:color="000000"/>
            </w:tcBorders>
            <w:shd w:val="clear" w:color="auto" w:fill="FFFFFF"/>
          </w:tcPr>
          <w:p w:rsidR="00090E74" w:rsidRPr="00943599" w:rsidRDefault="00090E74" w:rsidP="003A4A48">
            <w:pPr>
              <w:spacing w:after="0" w:line="240" w:lineRule="auto"/>
              <w:jc w:val="both"/>
              <w:rPr>
                <w:rFonts w:ascii="Times New Roman" w:eastAsia="Calibri" w:hAnsi="Times New Roman" w:cs="Times New Roman"/>
                <w:sz w:val="24"/>
                <w:szCs w:val="24"/>
              </w:rPr>
            </w:pPr>
            <w:r w:rsidRPr="00943599">
              <w:rPr>
                <w:rFonts w:ascii="Times New Roman" w:eastAsia="Calibri" w:hAnsi="Times New Roman" w:cs="Times New Roman"/>
                <w:sz w:val="24"/>
                <w:szCs w:val="24"/>
              </w:rPr>
              <w:t>Витратний</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090E74" w:rsidRPr="00943599" w:rsidRDefault="00090E74" w:rsidP="003A4A48">
            <w:pPr>
              <w:spacing w:after="0" w:line="240" w:lineRule="auto"/>
              <w:rPr>
                <w:rFonts w:ascii="Times New Roman" w:hAnsi="Times New Roman" w:cs="Times New Roman"/>
                <w:sz w:val="24"/>
                <w:szCs w:val="24"/>
              </w:rPr>
            </w:pPr>
            <w:r w:rsidRPr="00943599">
              <w:rPr>
                <w:rFonts w:ascii="Times New Roman" w:eastAsia="Calibri" w:hAnsi="Times New Roman" w:cs="Times New Roman"/>
                <w:sz w:val="24"/>
                <w:szCs w:val="24"/>
              </w:rPr>
              <w:t>Контрактні умови, ймовірність погашення, очікувані вихідні грошові потоки</w:t>
            </w:r>
          </w:p>
        </w:tc>
      </w:tr>
    </w:tbl>
    <w:p w:rsidR="00090E74" w:rsidRPr="00B429AE" w:rsidRDefault="00090E74" w:rsidP="00090E74">
      <w:pPr>
        <w:shd w:val="clear" w:color="auto" w:fill="FFFFFF"/>
        <w:spacing w:after="0" w:line="240" w:lineRule="auto"/>
        <w:rPr>
          <w:rFonts w:ascii="Times New Roman" w:hAnsi="Times New Roman" w:cs="Times New Roman"/>
          <w:b/>
          <w:bCs/>
          <w:i/>
          <w:spacing w:val="-2"/>
          <w:sz w:val="24"/>
          <w:szCs w:val="24"/>
        </w:rPr>
      </w:pPr>
    </w:p>
    <w:p w:rsidR="00090E74" w:rsidRPr="0063175E" w:rsidRDefault="00090E74" w:rsidP="00090E74">
      <w:pPr>
        <w:shd w:val="clear" w:color="auto" w:fill="FFFFFF"/>
        <w:spacing w:after="0" w:line="240" w:lineRule="auto"/>
        <w:jc w:val="both"/>
        <w:rPr>
          <w:rFonts w:ascii="Times New Roman" w:hAnsi="Times New Roman" w:cs="Times New Roman"/>
          <w:b/>
          <w:bCs/>
          <w:spacing w:val="-2"/>
          <w:sz w:val="24"/>
          <w:szCs w:val="24"/>
        </w:rPr>
      </w:pPr>
      <w:r w:rsidRPr="0063175E">
        <w:rPr>
          <w:rFonts w:ascii="Times New Roman" w:hAnsi="Times New Roman" w:cs="Times New Roman"/>
          <w:b/>
          <w:bCs/>
          <w:spacing w:val="-2"/>
          <w:sz w:val="24"/>
          <w:szCs w:val="24"/>
        </w:rPr>
        <w:tab/>
        <w:t>Інші розкриття, що вимагаються МСФЗ 13 «Оцінка справедливої вартості».</w:t>
      </w:r>
    </w:p>
    <w:p w:rsidR="00090E74" w:rsidRPr="0063175E" w:rsidRDefault="00090E74" w:rsidP="00090E74">
      <w:pPr>
        <w:shd w:val="clear" w:color="auto" w:fill="FFFFFF"/>
        <w:spacing w:after="0" w:line="240" w:lineRule="auto"/>
        <w:jc w:val="both"/>
        <w:rPr>
          <w:rFonts w:ascii="Times New Roman" w:hAnsi="Times New Roman" w:cs="Times New Roman"/>
          <w:sz w:val="24"/>
          <w:szCs w:val="24"/>
        </w:rPr>
      </w:pPr>
      <w:r w:rsidRPr="0063175E">
        <w:rPr>
          <w:rFonts w:ascii="Times New Roman" w:hAnsi="Times New Roman" w:cs="Times New Roman"/>
          <w:b/>
          <w:bCs/>
          <w:spacing w:val="-2"/>
          <w:sz w:val="24"/>
          <w:szCs w:val="24"/>
        </w:rPr>
        <w:tab/>
      </w:r>
      <w:r w:rsidRPr="0063175E">
        <w:rPr>
          <w:rFonts w:ascii="Times New Roman" w:hAnsi="Times New Roman" w:cs="Times New Roman"/>
          <w:bCs/>
          <w:spacing w:val="-2"/>
          <w:sz w:val="24"/>
          <w:szCs w:val="24"/>
        </w:rPr>
        <w:t>Справедлива вартість фінансових інструментів в порівнянні з їх балансовою вартістю</w:t>
      </w:r>
      <w:r w:rsidRPr="0063175E">
        <w:rPr>
          <w:rFonts w:ascii="Times New Roman" w:hAnsi="Times New Roman" w:cs="Times New Roman"/>
          <w:sz w:val="24"/>
          <w:szCs w:val="24"/>
        </w:rPr>
        <w:t xml:space="preserve"> (тис. грн.)</w:t>
      </w:r>
    </w:p>
    <w:tbl>
      <w:tblPr>
        <w:tblW w:w="0" w:type="auto"/>
        <w:tblLayout w:type="fixed"/>
        <w:tblCellMar>
          <w:left w:w="40" w:type="dxa"/>
          <w:right w:w="40" w:type="dxa"/>
        </w:tblCellMar>
        <w:tblLook w:val="0000"/>
      </w:tblPr>
      <w:tblGrid>
        <w:gridCol w:w="4362"/>
        <w:gridCol w:w="1413"/>
        <w:gridCol w:w="1409"/>
        <w:gridCol w:w="1305"/>
        <w:gridCol w:w="1230"/>
      </w:tblGrid>
      <w:tr w:rsidR="00090E74" w:rsidRPr="0063175E" w:rsidTr="003A4A48">
        <w:trPr>
          <w:trHeight w:hRule="exact" w:val="336"/>
        </w:trPr>
        <w:tc>
          <w:tcPr>
            <w:tcW w:w="4362" w:type="dxa"/>
            <w:vMerge w:val="restart"/>
            <w:tcBorders>
              <w:top w:val="single" w:sz="4" w:space="0" w:color="000000"/>
              <w:left w:val="single" w:sz="4" w:space="0" w:color="000000"/>
            </w:tcBorders>
            <w:shd w:val="clear" w:color="auto" w:fill="FFFFFF"/>
          </w:tcPr>
          <w:p w:rsidR="00090E74" w:rsidRPr="0063175E" w:rsidRDefault="00090E74" w:rsidP="003A4A48">
            <w:pPr>
              <w:snapToGrid w:val="0"/>
              <w:spacing w:after="0" w:line="240" w:lineRule="auto"/>
              <w:ind w:firstLine="902"/>
              <w:jc w:val="center"/>
              <w:rPr>
                <w:rFonts w:ascii="Times New Roman" w:hAnsi="Times New Roman" w:cs="Times New Roman"/>
                <w:sz w:val="24"/>
                <w:szCs w:val="24"/>
              </w:rPr>
            </w:pPr>
          </w:p>
        </w:tc>
        <w:tc>
          <w:tcPr>
            <w:tcW w:w="2822" w:type="dxa"/>
            <w:gridSpan w:val="2"/>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bCs/>
                <w:sz w:val="24"/>
                <w:szCs w:val="24"/>
              </w:rPr>
            </w:pPr>
            <w:r w:rsidRPr="0063175E">
              <w:rPr>
                <w:rFonts w:ascii="Times New Roman" w:hAnsi="Times New Roman" w:cs="Times New Roman"/>
                <w:b/>
                <w:bCs/>
                <w:sz w:val="24"/>
                <w:szCs w:val="24"/>
              </w:rPr>
              <w:t>Балансова вартість</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sidRPr="0063175E">
              <w:rPr>
                <w:rFonts w:ascii="Times New Roman" w:hAnsi="Times New Roman" w:cs="Times New Roman"/>
                <w:b/>
                <w:bCs/>
                <w:sz w:val="24"/>
                <w:szCs w:val="24"/>
              </w:rPr>
              <w:t>Справедлива вартість</w:t>
            </w:r>
          </w:p>
        </w:tc>
      </w:tr>
      <w:tr w:rsidR="00090E74" w:rsidRPr="0063175E" w:rsidTr="003A4A48">
        <w:trPr>
          <w:trHeight w:hRule="exact" w:val="317"/>
        </w:trPr>
        <w:tc>
          <w:tcPr>
            <w:tcW w:w="4362" w:type="dxa"/>
            <w:vMerge/>
            <w:tcBorders>
              <w:top w:val="single" w:sz="4" w:space="0" w:color="000000"/>
              <w:left w:val="single" w:sz="4" w:space="0" w:color="000000"/>
            </w:tcBorders>
            <w:shd w:val="clear" w:color="auto" w:fill="FFFFFF"/>
          </w:tcPr>
          <w:p w:rsidR="00090E74" w:rsidRPr="0063175E" w:rsidRDefault="00090E74" w:rsidP="003A4A48">
            <w:pPr>
              <w:snapToGrid w:val="0"/>
              <w:spacing w:after="0" w:line="240" w:lineRule="auto"/>
              <w:rPr>
                <w:rFonts w:ascii="Times New Roman" w:hAnsi="Times New Roman" w:cs="Times New Roman"/>
                <w:sz w:val="24"/>
                <w:szCs w:val="24"/>
              </w:rPr>
            </w:pPr>
          </w:p>
        </w:tc>
        <w:tc>
          <w:tcPr>
            <w:tcW w:w="1413"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bCs/>
                <w:sz w:val="24"/>
                <w:szCs w:val="24"/>
              </w:rPr>
            </w:pPr>
            <w:r w:rsidRPr="0063175E">
              <w:rPr>
                <w:rFonts w:ascii="Times New Roman" w:hAnsi="Times New Roman" w:cs="Times New Roman"/>
                <w:b/>
                <w:bCs/>
                <w:sz w:val="24"/>
                <w:szCs w:val="24"/>
              </w:rPr>
              <w:t>201</w:t>
            </w:r>
            <w:r>
              <w:rPr>
                <w:rFonts w:ascii="Times New Roman" w:hAnsi="Times New Roman" w:cs="Times New Roman"/>
                <w:b/>
                <w:bCs/>
                <w:sz w:val="24"/>
                <w:szCs w:val="24"/>
              </w:rPr>
              <w:t>9</w:t>
            </w:r>
          </w:p>
        </w:tc>
        <w:tc>
          <w:tcPr>
            <w:tcW w:w="1409"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bCs/>
                <w:sz w:val="24"/>
                <w:szCs w:val="24"/>
              </w:rPr>
            </w:pPr>
            <w:r w:rsidRPr="0063175E">
              <w:rPr>
                <w:rFonts w:ascii="Times New Roman" w:hAnsi="Times New Roman" w:cs="Times New Roman"/>
                <w:b/>
                <w:bCs/>
                <w:sz w:val="24"/>
                <w:szCs w:val="24"/>
              </w:rPr>
              <w:t>201</w:t>
            </w:r>
            <w:r>
              <w:rPr>
                <w:rFonts w:ascii="Times New Roman" w:hAnsi="Times New Roman" w:cs="Times New Roman"/>
                <w:b/>
                <w:bCs/>
                <w:sz w:val="24"/>
                <w:szCs w:val="24"/>
              </w:rPr>
              <w:t>8</w:t>
            </w:r>
          </w:p>
        </w:tc>
        <w:tc>
          <w:tcPr>
            <w:tcW w:w="1305" w:type="dxa"/>
            <w:tcBorders>
              <w:top w:val="single" w:sz="4" w:space="0" w:color="000000"/>
              <w:left w:val="single" w:sz="4" w:space="0" w:color="000000"/>
              <w:bottom w:val="single" w:sz="4" w:space="0" w:color="000000"/>
              <w:right w:val="single" w:sz="4" w:space="0" w:color="auto"/>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sz w:val="24"/>
                <w:szCs w:val="24"/>
              </w:rPr>
            </w:pPr>
            <w:r w:rsidRPr="0063175E">
              <w:rPr>
                <w:rFonts w:ascii="Times New Roman" w:hAnsi="Times New Roman" w:cs="Times New Roman"/>
                <w:b/>
                <w:sz w:val="24"/>
                <w:szCs w:val="24"/>
              </w:rPr>
              <w:t>201</w:t>
            </w:r>
            <w:r>
              <w:rPr>
                <w:rFonts w:ascii="Times New Roman" w:hAnsi="Times New Roman" w:cs="Times New Roman"/>
                <w:b/>
                <w:sz w:val="24"/>
                <w:szCs w:val="24"/>
              </w:rPr>
              <w:t>9</w:t>
            </w:r>
          </w:p>
        </w:tc>
        <w:tc>
          <w:tcPr>
            <w:tcW w:w="1230" w:type="dxa"/>
            <w:tcBorders>
              <w:top w:val="single" w:sz="4" w:space="0" w:color="000000"/>
              <w:left w:val="single" w:sz="4" w:space="0" w:color="auto"/>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sz w:val="24"/>
                <w:szCs w:val="24"/>
              </w:rPr>
            </w:pPr>
            <w:r w:rsidRPr="0063175E">
              <w:rPr>
                <w:rFonts w:ascii="Times New Roman" w:hAnsi="Times New Roman" w:cs="Times New Roman"/>
                <w:b/>
                <w:bCs/>
                <w:sz w:val="24"/>
                <w:szCs w:val="24"/>
              </w:rPr>
              <w:t>201</w:t>
            </w:r>
            <w:r>
              <w:rPr>
                <w:rFonts w:ascii="Times New Roman" w:hAnsi="Times New Roman" w:cs="Times New Roman"/>
                <w:b/>
                <w:bCs/>
                <w:sz w:val="24"/>
                <w:szCs w:val="24"/>
              </w:rPr>
              <w:t>8</w:t>
            </w:r>
          </w:p>
        </w:tc>
      </w:tr>
      <w:tr w:rsidR="00090E74" w:rsidRPr="0063175E" w:rsidTr="003A4A48">
        <w:trPr>
          <w:trHeight w:hRule="exact" w:val="322"/>
        </w:trPr>
        <w:tc>
          <w:tcPr>
            <w:tcW w:w="4362"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bCs/>
                <w:sz w:val="24"/>
                <w:szCs w:val="24"/>
              </w:rPr>
            </w:pPr>
            <w:r w:rsidRPr="0063175E">
              <w:rPr>
                <w:rFonts w:ascii="Times New Roman" w:hAnsi="Times New Roman" w:cs="Times New Roman"/>
                <w:b/>
                <w:bCs/>
                <w:sz w:val="24"/>
                <w:szCs w:val="24"/>
              </w:rPr>
              <w:t>1</w:t>
            </w:r>
          </w:p>
        </w:tc>
        <w:tc>
          <w:tcPr>
            <w:tcW w:w="1413"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bCs/>
                <w:sz w:val="24"/>
                <w:szCs w:val="24"/>
              </w:rPr>
            </w:pPr>
            <w:r w:rsidRPr="0063175E">
              <w:rPr>
                <w:rFonts w:ascii="Times New Roman" w:hAnsi="Times New Roman" w:cs="Times New Roman"/>
                <w:b/>
                <w:bCs/>
                <w:sz w:val="24"/>
                <w:szCs w:val="24"/>
              </w:rPr>
              <w:t>2</w:t>
            </w:r>
          </w:p>
        </w:tc>
        <w:tc>
          <w:tcPr>
            <w:tcW w:w="1409"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bCs/>
                <w:sz w:val="24"/>
                <w:szCs w:val="24"/>
              </w:rPr>
            </w:pPr>
            <w:r w:rsidRPr="0063175E">
              <w:rPr>
                <w:rFonts w:ascii="Times New Roman" w:hAnsi="Times New Roman" w:cs="Times New Roman"/>
                <w:b/>
                <w:bCs/>
                <w:sz w:val="24"/>
                <w:szCs w:val="24"/>
              </w:rPr>
              <w:t>3</w:t>
            </w:r>
          </w:p>
        </w:tc>
        <w:tc>
          <w:tcPr>
            <w:tcW w:w="1305" w:type="dxa"/>
            <w:tcBorders>
              <w:top w:val="single" w:sz="4" w:space="0" w:color="000000"/>
              <w:left w:val="single" w:sz="4" w:space="0" w:color="000000"/>
              <w:bottom w:val="single" w:sz="4" w:space="0" w:color="000000"/>
              <w:right w:val="single" w:sz="4" w:space="0" w:color="auto"/>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sz w:val="24"/>
                <w:szCs w:val="24"/>
              </w:rPr>
            </w:pPr>
            <w:r w:rsidRPr="0063175E">
              <w:rPr>
                <w:rFonts w:ascii="Times New Roman" w:hAnsi="Times New Roman" w:cs="Times New Roman"/>
                <w:b/>
                <w:sz w:val="24"/>
                <w:szCs w:val="24"/>
              </w:rPr>
              <w:t>4</w:t>
            </w:r>
          </w:p>
        </w:tc>
        <w:tc>
          <w:tcPr>
            <w:tcW w:w="1230" w:type="dxa"/>
            <w:tcBorders>
              <w:top w:val="single" w:sz="4" w:space="0" w:color="000000"/>
              <w:left w:val="single" w:sz="4" w:space="0" w:color="auto"/>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b/>
                <w:sz w:val="24"/>
                <w:szCs w:val="24"/>
              </w:rPr>
            </w:pPr>
            <w:r w:rsidRPr="0063175E">
              <w:rPr>
                <w:rFonts w:ascii="Times New Roman" w:hAnsi="Times New Roman" w:cs="Times New Roman"/>
                <w:b/>
                <w:sz w:val="24"/>
                <w:szCs w:val="24"/>
              </w:rPr>
              <w:t>5</w:t>
            </w:r>
          </w:p>
        </w:tc>
      </w:tr>
      <w:tr w:rsidR="00090E74" w:rsidRPr="0063175E" w:rsidTr="003A4A48">
        <w:trPr>
          <w:trHeight w:hRule="exact" w:val="284"/>
        </w:trPr>
        <w:tc>
          <w:tcPr>
            <w:tcW w:w="4362"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3"/>
                <w:sz w:val="24"/>
                <w:szCs w:val="24"/>
              </w:rPr>
              <w:t>Торгі</w:t>
            </w:r>
            <w:r w:rsidRPr="0063175E">
              <w:rPr>
                <w:rFonts w:ascii="Times New Roman" w:hAnsi="Times New Roman" w:cs="Times New Roman"/>
                <w:spacing w:val="-3"/>
                <w:sz w:val="24"/>
                <w:szCs w:val="24"/>
              </w:rPr>
              <w:t>вельна дебі</w:t>
            </w:r>
            <w:r w:rsidRPr="0063175E">
              <w:rPr>
                <w:rFonts w:ascii="Times New Roman" w:hAnsi="Times New Roman" w:cs="Times New Roman"/>
                <w:sz w:val="24"/>
                <w:szCs w:val="24"/>
              </w:rPr>
              <w:t>торська заборгованість</w:t>
            </w:r>
          </w:p>
        </w:tc>
        <w:tc>
          <w:tcPr>
            <w:tcW w:w="1413"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606</w:t>
            </w:r>
          </w:p>
        </w:tc>
        <w:tc>
          <w:tcPr>
            <w:tcW w:w="1409"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8532</w:t>
            </w:r>
          </w:p>
        </w:tc>
        <w:tc>
          <w:tcPr>
            <w:tcW w:w="1305" w:type="dxa"/>
            <w:tcBorders>
              <w:top w:val="single" w:sz="4" w:space="0" w:color="000000"/>
              <w:left w:val="single" w:sz="4" w:space="0" w:color="000000"/>
              <w:bottom w:val="single" w:sz="4" w:space="0" w:color="000000"/>
              <w:right w:val="single" w:sz="4" w:space="0" w:color="auto"/>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tc>
        <w:tc>
          <w:tcPr>
            <w:tcW w:w="1230" w:type="dxa"/>
            <w:tcBorders>
              <w:top w:val="single" w:sz="4" w:space="0" w:color="000000"/>
              <w:left w:val="single" w:sz="4" w:space="0" w:color="auto"/>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8532</w:t>
            </w:r>
          </w:p>
        </w:tc>
      </w:tr>
      <w:tr w:rsidR="00090E74" w:rsidRPr="0063175E" w:rsidTr="003A4A48">
        <w:trPr>
          <w:trHeight w:hRule="exact" w:val="317"/>
        </w:trPr>
        <w:tc>
          <w:tcPr>
            <w:tcW w:w="4362"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rPr>
                <w:rFonts w:ascii="Times New Roman" w:hAnsi="Times New Roman" w:cs="Times New Roman"/>
                <w:sz w:val="24"/>
                <w:szCs w:val="24"/>
              </w:rPr>
            </w:pPr>
            <w:r w:rsidRPr="0063175E">
              <w:rPr>
                <w:rFonts w:ascii="Times New Roman" w:hAnsi="Times New Roman" w:cs="Times New Roman"/>
                <w:spacing w:val="-2"/>
                <w:sz w:val="24"/>
                <w:szCs w:val="24"/>
              </w:rPr>
              <w:t xml:space="preserve">Грошові кошти та їх </w:t>
            </w:r>
            <w:r w:rsidRPr="0063175E">
              <w:rPr>
                <w:rFonts w:ascii="Times New Roman" w:hAnsi="Times New Roman" w:cs="Times New Roman"/>
                <w:sz w:val="24"/>
                <w:szCs w:val="24"/>
              </w:rPr>
              <w:t>еквіваленти</w:t>
            </w:r>
          </w:p>
        </w:tc>
        <w:tc>
          <w:tcPr>
            <w:tcW w:w="1413"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1409"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1237</w:t>
            </w:r>
          </w:p>
        </w:tc>
        <w:tc>
          <w:tcPr>
            <w:tcW w:w="1305" w:type="dxa"/>
            <w:tcBorders>
              <w:top w:val="single" w:sz="4" w:space="0" w:color="000000"/>
              <w:left w:val="single" w:sz="4" w:space="0" w:color="000000"/>
              <w:bottom w:val="single" w:sz="4" w:space="0" w:color="000000"/>
              <w:right w:val="single" w:sz="4" w:space="0" w:color="auto"/>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1230" w:type="dxa"/>
            <w:tcBorders>
              <w:top w:val="single" w:sz="4" w:space="0" w:color="000000"/>
              <w:left w:val="single" w:sz="4" w:space="0" w:color="auto"/>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1237</w:t>
            </w:r>
          </w:p>
        </w:tc>
      </w:tr>
      <w:tr w:rsidR="00090E74" w:rsidRPr="0063175E" w:rsidTr="003A4A48">
        <w:trPr>
          <w:trHeight w:hRule="exact" w:val="264"/>
        </w:trPr>
        <w:tc>
          <w:tcPr>
            <w:tcW w:w="4362"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rPr>
                <w:rFonts w:ascii="Times New Roman" w:hAnsi="Times New Roman" w:cs="Times New Roman"/>
                <w:sz w:val="24"/>
                <w:szCs w:val="24"/>
              </w:rPr>
            </w:pPr>
            <w:r w:rsidRPr="0063175E">
              <w:rPr>
                <w:rFonts w:ascii="Times New Roman" w:hAnsi="Times New Roman" w:cs="Times New Roman"/>
                <w:spacing w:val="-2"/>
                <w:sz w:val="24"/>
                <w:szCs w:val="24"/>
              </w:rPr>
              <w:t xml:space="preserve">Інша поточна </w:t>
            </w:r>
            <w:r w:rsidRPr="0063175E">
              <w:rPr>
                <w:rFonts w:ascii="Times New Roman" w:hAnsi="Times New Roman" w:cs="Times New Roman"/>
                <w:spacing w:val="-3"/>
                <w:sz w:val="24"/>
                <w:szCs w:val="24"/>
              </w:rPr>
              <w:t>дебі</w:t>
            </w:r>
            <w:r w:rsidRPr="0063175E">
              <w:rPr>
                <w:rFonts w:ascii="Times New Roman" w:hAnsi="Times New Roman" w:cs="Times New Roman"/>
                <w:sz w:val="24"/>
                <w:szCs w:val="24"/>
              </w:rPr>
              <w:t>торська заборгованість</w:t>
            </w:r>
          </w:p>
        </w:tc>
        <w:tc>
          <w:tcPr>
            <w:tcW w:w="1413"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1454</w:t>
            </w:r>
          </w:p>
        </w:tc>
        <w:tc>
          <w:tcPr>
            <w:tcW w:w="1409"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c>
          <w:tcPr>
            <w:tcW w:w="1305" w:type="dxa"/>
            <w:tcBorders>
              <w:top w:val="single" w:sz="4" w:space="0" w:color="000000"/>
              <w:left w:val="single" w:sz="4" w:space="0" w:color="000000"/>
              <w:bottom w:val="single" w:sz="4" w:space="0" w:color="000000"/>
              <w:right w:val="single" w:sz="4" w:space="0" w:color="auto"/>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1454</w:t>
            </w:r>
          </w:p>
        </w:tc>
        <w:tc>
          <w:tcPr>
            <w:tcW w:w="1230" w:type="dxa"/>
            <w:tcBorders>
              <w:top w:val="single" w:sz="4" w:space="0" w:color="000000"/>
              <w:left w:val="single" w:sz="4" w:space="0" w:color="auto"/>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r>
      <w:tr w:rsidR="00090E74" w:rsidRPr="0063175E" w:rsidTr="003A4A48">
        <w:trPr>
          <w:trHeight w:hRule="exact" w:val="282"/>
        </w:trPr>
        <w:tc>
          <w:tcPr>
            <w:tcW w:w="4362"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2"/>
                <w:sz w:val="24"/>
                <w:szCs w:val="24"/>
              </w:rPr>
              <w:t>Торгі</w:t>
            </w:r>
            <w:r w:rsidRPr="0063175E">
              <w:rPr>
                <w:rFonts w:ascii="Times New Roman" w:hAnsi="Times New Roman" w:cs="Times New Roman"/>
                <w:spacing w:val="-2"/>
                <w:sz w:val="24"/>
                <w:szCs w:val="24"/>
              </w:rPr>
              <w:t>вельна кредиторська заборго</w:t>
            </w:r>
            <w:r w:rsidRPr="0063175E">
              <w:rPr>
                <w:rFonts w:ascii="Times New Roman" w:hAnsi="Times New Roman" w:cs="Times New Roman"/>
                <w:sz w:val="24"/>
                <w:szCs w:val="24"/>
              </w:rPr>
              <w:t>ваність</w:t>
            </w:r>
          </w:p>
        </w:tc>
        <w:tc>
          <w:tcPr>
            <w:tcW w:w="1413"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39761</w:t>
            </w:r>
          </w:p>
        </w:tc>
        <w:tc>
          <w:tcPr>
            <w:tcW w:w="1409" w:type="dxa"/>
            <w:tcBorders>
              <w:top w:val="single" w:sz="4" w:space="0" w:color="000000"/>
              <w:left w:val="single" w:sz="4" w:space="0" w:color="000000"/>
              <w:bottom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12775</w:t>
            </w:r>
          </w:p>
        </w:tc>
        <w:tc>
          <w:tcPr>
            <w:tcW w:w="1305" w:type="dxa"/>
            <w:tcBorders>
              <w:top w:val="single" w:sz="4" w:space="0" w:color="000000"/>
              <w:left w:val="single" w:sz="4" w:space="0" w:color="000000"/>
              <w:bottom w:val="single" w:sz="4" w:space="0" w:color="000000"/>
              <w:right w:val="single" w:sz="4" w:space="0" w:color="auto"/>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39761</w:t>
            </w:r>
          </w:p>
        </w:tc>
        <w:tc>
          <w:tcPr>
            <w:tcW w:w="1230" w:type="dxa"/>
            <w:tcBorders>
              <w:top w:val="single" w:sz="4" w:space="0" w:color="000000"/>
              <w:left w:val="single" w:sz="4" w:space="0" w:color="auto"/>
              <w:bottom w:val="single" w:sz="4" w:space="0" w:color="000000"/>
              <w:right w:val="single" w:sz="4" w:space="0" w:color="000000"/>
            </w:tcBorders>
            <w:shd w:val="clear" w:color="auto" w:fill="FFFFFF"/>
          </w:tcPr>
          <w:p w:rsidR="00090E74" w:rsidRPr="0063175E" w:rsidRDefault="00090E74" w:rsidP="003A4A4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12775</w:t>
            </w:r>
          </w:p>
        </w:tc>
      </w:tr>
    </w:tbl>
    <w:p w:rsidR="00090E74" w:rsidRPr="0063175E" w:rsidRDefault="00090E74" w:rsidP="00090E74">
      <w:pPr>
        <w:shd w:val="clear" w:color="auto" w:fill="FFFFFF"/>
        <w:spacing w:after="0" w:line="240" w:lineRule="auto"/>
        <w:jc w:val="both"/>
        <w:rPr>
          <w:rFonts w:ascii="Times New Roman" w:eastAsia="Times New Roman" w:hAnsi="Times New Roman" w:cs="Times New Roman"/>
          <w:iCs/>
          <w:sz w:val="24"/>
          <w:szCs w:val="24"/>
        </w:rPr>
      </w:pPr>
      <w:r w:rsidRPr="0063175E">
        <w:rPr>
          <w:rFonts w:ascii="Times New Roman" w:hAnsi="Times New Roman" w:cs="Times New Roman"/>
          <w:sz w:val="24"/>
          <w:szCs w:val="24"/>
        </w:rPr>
        <w:lastRenderedPageBreak/>
        <w:tab/>
        <w:t xml:space="preserve">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w:t>
      </w:r>
    </w:p>
    <w:p w:rsidR="00090E74" w:rsidRPr="00B429AE" w:rsidRDefault="00090E74" w:rsidP="00090E74">
      <w:pPr>
        <w:spacing w:after="0" w:line="240" w:lineRule="auto"/>
        <w:jc w:val="both"/>
        <w:rPr>
          <w:rFonts w:ascii="Times New Roman" w:eastAsia="Times New Roman" w:hAnsi="Times New Roman" w:cs="Times New Roman"/>
          <w:i/>
          <w:iCs/>
          <w:sz w:val="24"/>
          <w:szCs w:val="24"/>
        </w:rPr>
      </w:pPr>
    </w:p>
    <w:p w:rsidR="00090E74" w:rsidRPr="004C3693" w:rsidRDefault="00090E74" w:rsidP="00090E74">
      <w:pPr>
        <w:spacing w:after="0" w:line="240" w:lineRule="auto"/>
        <w:rPr>
          <w:rFonts w:ascii="Times New Roman" w:eastAsia="Times New Roman" w:hAnsi="Times New Roman" w:cs="Times New Roman"/>
          <w:sz w:val="24"/>
          <w:szCs w:val="24"/>
        </w:rPr>
      </w:pPr>
      <w:r w:rsidRPr="004C3693">
        <w:rPr>
          <w:rFonts w:ascii="Times New Roman" w:eastAsia="Times New Roman" w:hAnsi="Times New Roman" w:cs="Times New Roman"/>
          <w:b/>
          <w:bCs/>
          <w:iCs/>
          <w:sz w:val="24"/>
          <w:szCs w:val="24"/>
        </w:rPr>
        <w:tab/>
        <w:t>Фінансова звітність.</w:t>
      </w:r>
    </w:p>
    <w:p w:rsidR="00090E74" w:rsidRPr="004C3693" w:rsidRDefault="00090E74" w:rsidP="00090E74">
      <w:pPr>
        <w:spacing w:after="0" w:line="240" w:lineRule="auto"/>
        <w:jc w:val="both"/>
        <w:rPr>
          <w:rFonts w:ascii="Times New Roman" w:eastAsia="Times New Roman" w:hAnsi="Times New Roman" w:cs="Times New Roman"/>
          <w:iCs/>
          <w:sz w:val="24"/>
          <w:szCs w:val="24"/>
        </w:rPr>
      </w:pPr>
      <w:r w:rsidRPr="004C3693">
        <w:rPr>
          <w:rFonts w:ascii="Times New Roman" w:eastAsia="Times New Roman" w:hAnsi="Times New Roman" w:cs="Times New Roman"/>
          <w:sz w:val="24"/>
          <w:szCs w:val="24"/>
        </w:rPr>
        <w:tab/>
      </w:r>
      <w:r w:rsidRPr="004C3693">
        <w:rPr>
          <w:rFonts w:ascii="Times New Roman" w:eastAsia="Times New Roman" w:hAnsi="Times New Roman" w:cs="Times New Roman"/>
          <w:iCs/>
          <w:sz w:val="24"/>
          <w:szCs w:val="24"/>
        </w:rPr>
        <w:t>Фiнансова (бухгалтерська) звiтнiсть - це система взаємопов'язаних узагальнювальних показникiв, що вiдображають фiнансовий стан та результати дiяльностi Товариства за звiтний перiод.</w:t>
      </w:r>
    </w:p>
    <w:p w:rsidR="00090E74" w:rsidRPr="004C3693" w:rsidRDefault="00090E74" w:rsidP="00090E74">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i/>
          <w:iCs/>
          <w:sz w:val="24"/>
          <w:szCs w:val="24"/>
        </w:rPr>
        <w:tab/>
      </w:r>
      <w:r w:rsidRPr="004C3693">
        <w:rPr>
          <w:rFonts w:ascii="Times New Roman" w:eastAsia="Times New Roman" w:hAnsi="Times New Roman" w:cs="Times New Roman"/>
          <w:iCs/>
          <w:sz w:val="24"/>
          <w:szCs w:val="24"/>
        </w:rPr>
        <w:t>Метою складання фiнансової звiтностi є надання повної, правдивої та неупередженої iнформацiї про фiнансовий стан i дiяльнiсть Товариства користувачам для прийняття економiчних рiшень.</w:t>
      </w:r>
    </w:p>
    <w:p w:rsidR="00090E74" w:rsidRPr="004C3693" w:rsidRDefault="00090E74" w:rsidP="00090E74">
      <w:pPr>
        <w:spacing w:after="0" w:line="240" w:lineRule="auto"/>
        <w:jc w:val="both"/>
        <w:rPr>
          <w:rFonts w:ascii="Times New Roman" w:eastAsia="Times New Roman" w:hAnsi="Times New Roman" w:cs="Times New Roman"/>
          <w:iCs/>
          <w:sz w:val="24"/>
          <w:szCs w:val="24"/>
          <w:lang w:val="ru-RU"/>
        </w:rPr>
      </w:pPr>
      <w:r w:rsidRPr="004C3693">
        <w:rPr>
          <w:rFonts w:ascii="Times New Roman" w:eastAsia="Times New Roman" w:hAnsi="Times New Roman" w:cs="Times New Roman"/>
          <w:sz w:val="24"/>
          <w:szCs w:val="24"/>
        </w:rPr>
        <w:tab/>
      </w:r>
      <w:r w:rsidRPr="004C3693">
        <w:rPr>
          <w:rFonts w:ascii="Times New Roman" w:eastAsia="Times New Roman" w:hAnsi="Times New Roman" w:cs="Times New Roman"/>
          <w:iCs/>
          <w:sz w:val="24"/>
          <w:szCs w:val="24"/>
          <w:lang w:val="ru-RU"/>
        </w:rPr>
        <w:t>Ф</w:t>
      </w:r>
      <w:r w:rsidRPr="004C3693">
        <w:rPr>
          <w:rFonts w:ascii="Times New Roman" w:eastAsia="Times New Roman" w:hAnsi="Times New Roman" w:cs="Times New Roman"/>
          <w:iCs/>
          <w:sz w:val="24"/>
          <w:szCs w:val="24"/>
        </w:rPr>
        <w:t>i</w:t>
      </w:r>
      <w:r w:rsidRPr="004C3693">
        <w:rPr>
          <w:rFonts w:ascii="Times New Roman" w:eastAsia="Times New Roman" w:hAnsi="Times New Roman" w:cs="Times New Roman"/>
          <w:iCs/>
          <w:sz w:val="24"/>
          <w:szCs w:val="24"/>
          <w:lang w:val="ru-RU"/>
        </w:rPr>
        <w:t>нансова зв</w:t>
      </w:r>
      <w:r w:rsidRPr="004C3693">
        <w:rPr>
          <w:rFonts w:ascii="Times New Roman" w:eastAsia="Times New Roman" w:hAnsi="Times New Roman" w:cs="Times New Roman"/>
          <w:iCs/>
          <w:sz w:val="24"/>
          <w:szCs w:val="24"/>
        </w:rPr>
        <w:t>i</w:t>
      </w:r>
      <w:r w:rsidRPr="004C3693">
        <w:rPr>
          <w:rFonts w:ascii="Times New Roman" w:eastAsia="Times New Roman" w:hAnsi="Times New Roman" w:cs="Times New Roman"/>
          <w:iCs/>
          <w:sz w:val="24"/>
          <w:szCs w:val="24"/>
          <w:lang w:val="ru-RU"/>
        </w:rPr>
        <w:t>тн</w:t>
      </w:r>
      <w:r w:rsidRPr="004C3693">
        <w:rPr>
          <w:rFonts w:ascii="Times New Roman" w:eastAsia="Times New Roman" w:hAnsi="Times New Roman" w:cs="Times New Roman"/>
          <w:iCs/>
          <w:sz w:val="24"/>
          <w:szCs w:val="24"/>
        </w:rPr>
        <w:t>i</w:t>
      </w:r>
      <w:r w:rsidRPr="004C3693">
        <w:rPr>
          <w:rFonts w:ascii="Times New Roman" w:eastAsia="Times New Roman" w:hAnsi="Times New Roman" w:cs="Times New Roman"/>
          <w:iCs/>
          <w:sz w:val="24"/>
          <w:szCs w:val="24"/>
          <w:lang w:val="ru-RU"/>
        </w:rPr>
        <w:t>сть Товариства включає:</w:t>
      </w:r>
    </w:p>
    <w:p w:rsidR="00090E74" w:rsidRPr="004C3693" w:rsidRDefault="00090E74" w:rsidP="00090E74">
      <w:pPr>
        <w:spacing w:after="0" w:line="240" w:lineRule="auto"/>
        <w:jc w:val="both"/>
        <w:rPr>
          <w:rFonts w:ascii="Times New Roman" w:eastAsia="Times New Roman" w:hAnsi="Times New Roman" w:cs="Times New Roman"/>
          <w:iCs/>
          <w:sz w:val="24"/>
          <w:szCs w:val="24"/>
          <w:lang w:val="ru-RU"/>
        </w:rPr>
      </w:pPr>
      <w:r w:rsidRPr="004C3693">
        <w:rPr>
          <w:rFonts w:ascii="Times New Roman" w:eastAsia="Times New Roman" w:hAnsi="Times New Roman" w:cs="Times New Roman"/>
          <w:iCs/>
          <w:sz w:val="24"/>
          <w:szCs w:val="24"/>
          <w:lang w:val="ru-RU"/>
        </w:rPr>
        <w:t>- Баланс (Звіт про фінансовий стан);</w:t>
      </w:r>
    </w:p>
    <w:p w:rsidR="00090E74" w:rsidRPr="004C3693" w:rsidRDefault="00090E74" w:rsidP="00090E74">
      <w:pPr>
        <w:spacing w:after="0" w:line="240" w:lineRule="auto"/>
        <w:jc w:val="both"/>
        <w:rPr>
          <w:rFonts w:ascii="Times New Roman" w:eastAsia="Times New Roman" w:hAnsi="Times New Roman" w:cs="Times New Roman"/>
          <w:iCs/>
          <w:sz w:val="24"/>
          <w:szCs w:val="24"/>
          <w:lang w:val="ru-RU"/>
        </w:rPr>
      </w:pPr>
      <w:r w:rsidRPr="004C3693">
        <w:rPr>
          <w:rFonts w:ascii="Times New Roman" w:eastAsia="Times New Roman" w:hAnsi="Times New Roman" w:cs="Times New Roman"/>
          <w:iCs/>
          <w:sz w:val="24"/>
          <w:szCs w:val="24"/>
          <w:lang w:val="ru-RU"/>
        </w:rPr>
        <w:t>- Звiт про фінансові результати (Звіт про сукупний дохід);</w:t>
      </w:r>
    </w:p>
    <w:p w:rsidR="00090E74" w:rsidRPr="004C3693" w:rsidRDefault="00090E74" w:rsidP="00090E74">
      <w:pPr>
        <w:spacing w:after="0" w:line="240" w:lineRule="auto"/>
        <w:jc w:val="both"/>
        <w:rPr>
          <w:rFonts w:ascii="Times New Roman" w:eastAsia="Times New Roman" w:hAnsi="Times New Roman" w:cs="Times New Roman"/>
          <w:iCs/>
          <w:sz w:val="24"/>
          <w:szCs w:val="24"/>
          <w:lang w:val="ru-RU"/>
        </w:rPr>
      </w:pPr>
      <w:r w:rsidRPr="004C3693">
        <w:rPr>
          <w:rFonts w:ascii="Times New Roman" w:eastAsia="Times New Roman" w:hAnsi="Times New Roman" w:cs="Times New Roman"/>
          <w:iCs/>
          <w:sz w:val="24"/>
          <w:szCs w:val="24"/>
          <w:lang w:val="ru-RU"/>
        </w:rPr>
        <w:t>- Звiт про рух грошових коштiв;</w:t>
      </w:r>
    </w:p>
    <w:p w:rsidR="00090E74" w:rsidRPr="004C3693" w:rsidRDefault="00090E74" w:rsidP="00090E74">
      <w:pPr>
        <w:spacing w:after="0" w:line="240" w:lineRule="auto"/>
        <w:jc w:val="both"/>
        <w:rPr>
          <w:rFonts w:ascii="Times New Roman" w:eastAsia="Times New Roman" w:hAnsi="Times New Roman" w:cs="Times New Roman"/>
          <w:iCs/>
          <w:sz w:val="24"/>
          <w:szCs w:val="24"/>
          <w:lang w:val="ru-RU"/>
        </w:rPr>
      </w:pPr>
      <w:r w:rsidRPr="004C3693">
        <w:rPr>
          <w:rFonts w:ascii="Times New Roman" w:eastAsia="Times New Roman" w:hAnsi="Times New Roman" w:cs="Times New Roman"/>
          <w:iCs/>
          <w:sz w:val="24"/>
          <w:szCs w:val="24"/>
          <w:lang w:val="ru-RU"/>
        </w:rPr>
        <w:t>- Звiт про власний капiтал; </w:t>
      </w:r>
    </w:p>
    <w:p w:rsidR="00090E74" w:rsidRPr="004C3693" w:rsidRDefault="00090E74" w:rsidP="00090E74">
      <w:pPr>
        <w:spacing w:after="0" w:line="240" w:lineRule="auto"/>
        <w:jc w:val="both"/>
        <w:rPr>
          <w:rFonts w:ascii="Times New Roman" w:eastAsia="Times New Roman" w:hAnsi="Times New Roman" w:cs="Times New Roman"/>
          <w:iCs/>
          <w:sz w:val="24"/>
          <w:szCs w:val="24"/>
          <w:lang w:val="ru-RU"/>
        </w:rPr>
      </w:pPr>
      <w:r w:rsidRPr="004C3693">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bCs/>
          <w:iCs/>
          <w:sz w:val="24"/>
          <w:szCs w:val="24"/>
        </w:rPr>
        <w:t>Примітки до річної фінансової звітності</w:t>
      </w:r>
      <w:r w:rsidRPr="004C3693">
        <w:rPr>
          <w:rFonts w:ascii="Times New Roman" w:eastAsia="Times New Roman" w:hAnsi="Times New Roman" w:cs="Times New Roman"/>
          <w:iCs/>
          <w:sz w:val="24"/>
          <w:szCs w:val="24"/>
          <w:lang w:val="ru-RU"/>
        </w:rPr>
        <w:t>.</w:t>
      </w:r>
    </w:p>
    <w:p w:rsidR="00090E74" w:rsidRPr="004C3693" w:rsidRDefault="00090E74" w:rsidP="00090E74">
      <w:pPr>
        <w:spacing w:after="0" w:line="240" w:lineRule="auto"/>
        <w:jc w:val="both"/>
        <w:rPr>
          <w:rFonts w:ascii="Times New Roman" w:eastAsia="Times New Roman" w:hAnsi="Times New Roman" w:cs="Times New Roman"/>
          <w:iCs/>
          <w:sz w:val="24"/>
          <w:szCs w:val="24"/>
        </w:rPr>
      </w:pPr>
      <w:r w:rsidRPr="004C3693">
        <w:rPr>
          <w:rFonts w:ascii="Times New Roman" w:eastAsia="Times New Roman" w:hAnsi="Times New Roman" w:cs="Times New Roman"/>
          <w:iCs/>
          <w:sz w:val="24"/>
          <w:szCs w:val="24"/>
          <w:lang w:val="ru-RU"/>
        </w:rPr>
        <w:tab/>
      </w:r>
      <w:r w:rsidRPr="004C3693">
        <w:rPr>
          <w:rFonts w:ascii="Times New Roman" w:eastAsia="Times New Roman" w:hAnsi="Times New Roman" w:cs="Times New Roman"/>
          <w:iCs/>
          <w:sz w:val="24"/>
          <w:szCs w:val="24"/>
        </w:rPr>
        <w:t>Iнформацiя, що наведена у фiнансових звiтах та примiтках до них, є зрозумiлою, доречною, достовiрною i</w:t>
      </w:r>
      <w:r w:rsidRPr="004C3693">
        <w:rPr>
          <w:rFonts w:ascii="Times New Roman" w:eastAsia="Times New Roman" w:hAnsi="Times New Roman" w:cs="Times New Roman"/>
          <w:sz w:val="24"/>
          <w:szCs w:val="24"/>
        </w:rPr>
        <w:t xml:space="preserve"> </w:t>
      </w:r>
      <w:r w:rsidRPr="004C3693">
        <w:rPr>
          <w:rFonts w:ascii="Times New Roman" w:eastAsia="Times New Roman" w:hAnsi="Times New Roman" w:cs="Times New Roman"/>
          <w:iCs/>
          <w:sz w:val="24"/>
          <w:szCs w:val="24"/>
        </w:rPr>
        <w:t>порiвнянною. Iнформацiя сприяє прийняттю правильних економiчних рiшень шляхом оцiнок минулих, теперiшнiх та майбутнiх подiй, пiдтвердження чи коригування їх оцiнок, зроблених у минулому. Крiм того, є можливiсть зiставляти фiнансовi</w:t>
      </w:r>
      <w:r w:rsidRPr="004C3693">
        <w:rPr>
          <w:rFonts w:ascii="Times New Roman" w:eastAsia="Times New Roman" w:hAnsi="Times New Roman" w:cs="Times New Roman"/>
          <w:sz w:val="24"/>
          <w:szCs w:val="24"/>
        </w:rPr>
        <w:t xml:space="preserve"> </w:t>
      </w:r>
      <w:r w:rsidRPr="004C3693">
        <w:rPr>
          <w:rFonts w:ascii="Times New Roman" w:eastAsia="Times New Roman" w:hAnsi="Times New Roman" w:cs="Times New Roman"/>
          <w:iCs/>
          <w:sz w:val="24"/>
          <w:szCs w:val="24"/>
        </w:rPr>
        <w:t>звiти за рiзнi</w:t>
      </w:r>
      <w:r w:rsidRPr="004C3693">
        <w:rPr>
          <w:rFonts w:ascii="Times New Roman" w:eastAsia="Times New Roman" w:hAnsi="Times New Roman" w:cs="Times New Roman"/>
          <w:sz w:val="24"/>
          <w:szCs w:val="24"/>
        </w:rPr>
        <w:t xml:space="preserve"> </w:t>
      </w:r>
      <w:r w:rsidRPr="004C3693">
        <w:rPr>
          <w:rFonts w:ascii="Times New Roman" w:eastAsia="Times New Roman" w:hAnsi="Times New Roman" w:cs="Times New Roman"/>
          <w:iCs/>
          <w:sz w:val="24"/>
          <w:szCs w:val="24"/>
        </w:rPr>
        <w:t>перiоди.</w:t>
      </w:r>
    </w:p>
    <w:p w:rsidR="00090E74" w:rsidRDefault="00090E74" w:rsidP="00090E74">
      <w:pPr>
        <w:spacing w:after="0" w:line="240" w:lineRule="auto"/>
        <w:jc w:val="both"/>
        <w:rPr>
          <w:rFonts w:ascii="Times New Roman" w:eastAsia="Times New Roman" w:hAnsi="Times New Roman" w:cs="Times New Roman"/>
          <w:iCs/>
          <w:sz w:val="24"/>
          <w:szCs w:val="24"/>
        </w:rPr>
      </w:pPr>
      <w:r w:rsidRPr="004C3693">
        <w:rPr>
          <w:rFonts w:ascii="Times New Roman" w:eastAsia="Times New Roman" w:hAnsi="Times New Roman" w:cs="Times New Roman"/>
          <w:iCs/>
          <w:sz w:val="24"/>
          <w:szCs w:val="24"/>
        </w:rPr>
        <w:tab/>
        <w:t>Фінансова звітність Товариства готується, виходячи із припущення про її функціонування в майбутньому, яке припускає реалізацію активів та виконання зобов’язань в ході звичайної діяльності.</w:t>
      </w:r>
    </w:p>
    <w:p w:rsidR="00090E74" w:rsidRPr="004C3693" w:rsidRDefault="00090E74" w:rsidP="00090E74">
      <w:pPr>
        <w:spacing w:after="0" w:line="240" w:lineRule="auto"/>
        <w:jc w:val="both"/>
        <w:rPr>
          <w:rFonts w:ascii="Times New Roman" w:eastAsia="Times New Roman" w:hAnsi="Times New Roman" w:cs="Times New Roman"/>
          <w:iCs/>
          <w:sz w:val="24"/>
          <w:szCs w:val="24"/>
        </w:rPr>
      </w:pPr>
    </w:p>
    <w:p w:rsidR="00090E74" w:rsidRPr="008448F2" w:rsidRDefault="00090E74" w:rsidP="00090E74">
      <w:pPr>
        <w:spacing w:after="0" w:line="240" w:lineRule="auto"/>
        <w:jc w:val="both"/>
        <w:rPr>
          <w:rFonts w:ascii="Times New Roman" w:eastAsia="Times New Roman" w:hAnsi="Times New Roman" w:cs="Times New Roman"/>
          <w:b/>
          <w:iCs/>
          <w:sz w:val="24"/>
          <w:szCs w:val="24"/>
        </w:rPr>
      </w:pPr>
      <w:r w:rsidRPr="004C3693">
        <w:rPr>
          <w:rFonts w:ascii="Times New Roman" w:eastAsia="Times New Roman" w:hAnsi="Times New Roman" w:cs="Times New Roman"/>
          <w:iCs/>
          <w:sz w:val="24"/>
          <w:szCs w:val="24"/>
        </w:rPr>
        <w:tab/>
      </w:r>
      <w:r w:rsidRPr="008448F2">
        <w:rPr>
          <w:rFonts w:ascii="Times New Roman" w:eastAsia="Times New Roman" w:hAnsi="Times New Roman" w:cs="Times New Roman"/>
          <w:b/>
          <w:iCs/>
          <w:sz w:val="24"/>
          <w:szCs w:val="24"/>
        </w:rPr>
        <w:t>Розкриття інформації по статтях фінансової звітності на 31.12.201</w:t>
      </w:r>
      <w:r>
        <w:rPr>
          <w:rFonts w:ascii="Times New Roman" w:eastAsia="Times New Roman" w:hAnsi="Times New Roman" w:cs="Times New Roman"/>
          <w:b/>
          <w:iCs/>
          <w:sz w:val="24"/>
          <w:szCs w:val="24"/>
        </w:rPr>
        <w:t>9року</w:t>
      </w:r>
    </w:p>
    <w:p w:rsidR="00090E74" w:rsidRPr="00B429AE" w:rsidRDefault="00090E74" w:rsidP="00090E74">
      <w:pPr>
        <w:spacing w:after="0" w:line="240" w:lineRule="auto"/>
        <w:jc w:val="both"/>
        <w:rPr>
          <w:rFonts w:ascii="Times New Roman" w:eastAsia="Times New Roman" w:hAnsi="Times New Roman" w:cs="Times New Roman"/>
          <w:i/>
          <w:iCs/>
          <w:sz w:val="24"/>
          <w:szCs w:val="24"/>
        </w:rPr>
      </w:pPr>
    </w:p>
    <w:p w:rsidR="00090E74" w:rsidRDefault="00090E74" w:rsidP="00090E74">
      <w:pPr>
        <w:spacing w:after="0" w:line="240" w:lineRule="auto"/>
        <w:rPr>
          <w:rFonts w:ascii="Times New Roman" w:eastAsia="Times New Roman" w:hAnsi="Times New Roman" w:cs="Times New Roman"/>
          <w:b/>
          <w:bCs/>
          <w:iCs/>
          <w:sz w:val="24"/>
          <w:szCs w:val="24"/>
        </w:rPr>
      </w:pPr>
      <w:r w:rsidRPr="00B429AE">
        <w:rPr>
          <w:rFonts w:ascii="Times New Roman" w:eastAsia="Times New Roman" w:hAnsi="Times New Roman" w:cs="Times New Roman"/>
          <w:b/>
          <w:bCs/>
          <w:i/>
          <w:iCs/>
          <w:sz w:val="24"/>
          <w:szCs w:val="24"/>
        </w:rPr>
        <w:tab/>
      </w:r>
      <w:r w:rsidRPr="00385366">
        <w:rPr>
          <w:rFonts w:ascii="Times New Roman" w:eastAsia="Times New Roman" w:hAnsi="Times New Roman" w:cs="Times New Roman"/>
          <w:b/>
          <w:bCs/>
          <w:iCs/>
          <w:sz w:val="24"/>
          <w:szCs w:val="24"/>
        </w:rPr>
        <w:t>Основні засоби.</w:t>
      </w:r>
    </w:p>
    <w:p w:rsidR="00090E74" w:rsidRPr="00084264" w:rsidRDefault="00090E74" w:rsidP="00090E74">
      <w:pPr>
        <w:spacing w:after="0" w:line="240" w:lineRule="auto"/>
        <w:rPr>
          <w:rFonts w:ascii="Times New Roman" w:eastAsia="Times New Roman" w:hAnsi="Times New Roman" w:cs="Times New Roman"/>
          <w:iCs/>
          <w:sz w:val="24"/>
          <w:szCs w:val="24"/>
        </w:rPr>
      </w:pPr>
      <w:r w:rsidRPr="00084264">
        <w:rPr>
          <w:rFonts w:ascii="Times New Roman" w:eastAsia="Times New Roman" w:hAnsi="Times New Roman" w:cs="Times New Roman"/>
          <w:bCs/>
          <w:iCs/>
          <w:sz w:val="24"/>
          <w:szCs w:val="24"/>
        </w:rPr>
        <w:t>В поточному періоді підприємство не проводило переоцінок основних засобів і перерахунку корисності об'єктів</w:t>
      </w:r>
    </w:p>
    <w:p w:rsidR="00090E74" w:rsidRDefault="00090E74" w:rsidP="00090E74">
      <w:pPr>
        <w:spacing w:after="0" w:line="240" w:lineRule="auto"/>
        <w:jc w:val="both"/>
        <w:rPr>
          <w:rFonts w:ascii="Times New Roman" w:eastAsia="Times New Roman" w:hAnsi="Times New Roman" w:cs="Times New Roman"/>
          <w:iCs/>
          <w:sz w:val="24"/>
          <w:szCs w:val="24"/>
        </w:rPr>
      </w:pPr>
      <w:r w:rsidRPr="00385366">
        <w:rPr>
          <w:rFonts w:ascii="Times New Roman" w:eastAsia="Times New Roman" w:hAnsi="Times New Roman" w:cs="Times New Roman"/>
          <w:iCs/>
          <w:sz w:val="24"/>
          <w:szCs w:val="24"/>
        </w:rPr>
        <w:tab/>
        <w:t xml:space="preserve">Основні засоби </w:t>
      </w:r>
      <w:r>
        <w:rPr>
          <w:rFonts w:ascii="Times New Roman" w:eastAsia="Times New Roman" w:hAnsi="Times New Roman" w:cs="Times New Roman"/>
          <w:iCs/>
          <w:sz w:val="24"/>
          <w:szCs w:val="24"/>
        </w:rPr>
        <w:t xml:space="preserve">у балансі товариства </w:t>
      </w:r>
      <w:r w:rsidRPr="00385366">
        <w:rPr>
          <w:rFonts w:ascii="Times New Roman" w:eastAsia="Times New Roman" w:hAnsi="Times New Roman" w:cs="Times New Roman"/>
          <w:iCs/>
          <w:sz w:val="24"/>
          <w:szCs w:val="24"/>
        </w:rPr>
        <w:t>представлені наступними складовими</w:t>
      </w:r>
      <w:r>
        <w:rPr>
          <w:rFonts w:ascii="Times New Roman" w:eastAsia="Times New Roman" w:hAnsi="Times New Roman" w:cs="Times New Roman"/>
          <w:iCs/>
          <w:sz w:val="24"/>
          <w:szCs w:val="24"/>
        </w:rPr>
        <w:t xml:space="preserve"> в тис. грн.</w:t>
      </w:r>
      <w:r w:rsidRPr="00385366">
        <w:rPr>
          <w:rFonts w:ascii="Times New Roman" w:eastAsia="Times New Roman" w:hAnsi="Times New Roman" w:cs="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119"/>
        <w:gridCol w:w="3084"/>
      </w:tblGrid>
      <w:tr w:rsidR="00090E74" w:rsidRPr="005F2AFD" w:rsidTr="003A4A48">
        <w:tc>
          <w:tcPr>
            <w:tcW w:w="3652" w:type="dxa"/>
            <w:shd w:val="clear" w:color="auto" w:fill="auto"/>
          </w:tcPr>
          <w:p w:rsidR="00090E74" w:rsidRPr="005F2AFD" w:rsidRDefault="00090E74" w:rsidP="003A4A48">
            <w:pPr>
              <w:spacing w:after="0" w:line="240" w:lineRule="auto"/>
              <w:jc w:val="both"/>
              <w:rPr>
                <w:rFonts w:ascii="Times New Roman" w:eastAsia="Times New Roman" w:hAnsi="Times New Roman" w:cs="Times New Roman"/>
                <w:iCs/>
                <w:sz w:val="24"/>
                <w:szCs w:val="24"/>
              </w:rPr>
            </w:pPr>
          </w:p>
        </w:tc>
        <w:tc>
          <w:tcPr>
            <w:tcW w:w="3119" w:type="dxa"/>
            <w:shd w:val="clear" w:color="auto" w:fill="auto"/>
          </w:tcPr>
          <w:p w:rsidR="00090E74" w:rsidRPr="005F2AFD" w:rsidRDefault="00090E74" w:rsidP="003A4A48">
            <w:pPr>
              <w:spacing w:after="0" w:line="240" w:lineRule="auto"/>
              <w:jc w:val="both"/>
              <w:rPr>
                <w:rFonts w:ascii="Times New Roman" w:eastAsia="Times New Roman" w:hAnsi="Times New Roman" w:cs="Times New Roman"/>
                <w:iCs/>
                <w:sz w:val="24"/>
                <w:szCs w:val="24"/>
              </w:rPr>
            </w:pPr>
            <w:r w:rsidRPr="005F2AFD">
              <w:rPr>
                <w:rFonts w:ascii="Times New Roman" w:eastAsia="Times New Roman" w:hAnsi="Times New Roman" w:cs="Times New Roman"/>
                <w:iCs/>
                <w:sz w:val="24"/>
                <w:szCs w:val="24"/>
              </w:rPr>
              <w:t>Станом на 31.12.201</w:t>
            </w:r>
            <w:r>
              <w:rPr>
                <w:rFonts w:ascii="Times New Roman" w:eastAsia="Times New Roman" w:hAnsi="Times New Roman" w:cs="Times New Roman"/>
                <w:iCs/>
                <w:sz w:val="24"/>
                <w:szCs w:val="24"/>
              </w:rPr>
              <w:t>8</w:t>
            </w:r>
            <w:r w:rsidRPr="005F2AFD">
              <w:rPr>
                <w:rFonts w:ascii="Times New Roman" w:eastAsia="Times New Roman" w:hAnsi="Times New Roman" w:cs="Times New Roman"/>
                <w:iCs/>
                <w:sz w:val="24"/>
                <w:szCs w:val="24"/>
              </w:rPr>
              <w:t xml:space="preserve"> року</w:t>
            </w:r>
          </w:p>
        </w:tc>
        <w:tc>
          <w:tcPr>
            <w:tcW w:w="3084" w:type="dxa"/>
            <w:shd w:val="clear" w:color="auto" w:fill="auto"/>
          </w:tcPr>
          <w:p w:rsidR="00090E74" w:rsidRPr="004E35A6" w:rsidRDefault="00090E74" w:rsidP="003A4A48">
            <w:pPr>
              <w:spacing w:after="0" w:line="240" w:lineRule="auto"/>
              <w:jc w:val="both"/>
              <w:rPr>
                <w:rFonts w:ascii="Times New Roman" w:eastAsia="Times New Roman" w:hAnsi="Times New Roman" w:cs="Times New Roman"/>
                <w:iCs/>
                <w:sz w:val="24"/>
                <w:szCs w:val="24"/>
              </w:rPr>
            </w:pPr>
            <w:r w:rsidRPr="004E35A6">
              <w:rPr>
                <w:rFonts w:ascii="Times New Roman" w:eastAsia="Times New Roman" w:hAnsi="Times New Roman" w:cs="Times New Roman"/>
                <w:iCs/>
                <w:sz w:val="24"/>
                <w:szCs w:val="24"/>
              </w:rPr>
              <w:t>Станом на 31.12.201</w:t>
            </w:r>
            <w:r>
              <w:rPr>
                <w:rFonts w:ascii="Times New Roman" w:eastAsia="Times New Roman" w:hAnsi="Times New Roman" w:cs="Times New Roman"/>
                <w:iCs/>
                <w:sz w:val="24"/>
                <w:szCs w:val="24"/>
              </w:rPr>
              <w:t>9</w:t>
            </w:r>
            <w:r w:rsidRPr="004E35A6">
              <w:rPr>
                <w:rFonts w:ascii="Times New Roman" w:eastAsia="Times New Roman" w:hAnsi="Times New Roman" w:cs="Times New Roman"/>
                <w:iCs/>
                <w:sz w:val="24"/>
                <w:szCs w:val="24"/>
              </w:rPr>
              <w:t xml:space="preserve"> року</w:t>
            </w:r>
          </w:p>
        </w:tc>
      </w:tr>
      <w:tr w:rsidR="00090E74" w:rsidRPr="005F2AFD" w:rsidTr="003A4A48">
        <w:tc>
          <w:tcPr>
            <w:tcW w:w="3652" w:type="dxa"/>
            <w:shd w:val="clear" w:color="auto" w:fill="auto"/>
          </w:tcPr>
          <w:p w:rsidR="00090E74" w:rsidRPr="004B7C34" w:rsidRDefault="00090E74" w:rsidP="003A4A48">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будівлі та споруди</w:t>
            </w:r>
          </w:p>
        </w:tc>
        <w:tc>
          <w:tcPr>
            <w:tcW w:w="3119"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15529</w:t>
            </w:r>
          </w:p>
        </w:tc>
        <w:tc>
          <w:tcPr>
            <w:tcW w:w="3084"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15456</w:t>
            </w:r>
          </w:p>
        </w:tc>
      </w:tr>
      <w:tr w:rsidR="00090E74" w:rsidRPr="005F2AFD" w:rsidTr="003A4A48">
        <w:tc>
          <w:tcPr>
            <w:tcW w:w="3652" w:type="dxa"/>
            <w:shd w:val="clear" w:color="auto" w:fill="auto"/>
          </w:tcPr>
          <w:p w:rsidR="00090E74" w:rsidRPr="004B7C34" w:rsidRDefault="00090E74" w:rsidP="003A4A48">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машини та обладнання</w:t>
            </w:r>
          </w:p>
        </w:tc>
        <w:tc>
          <w:tcPr>
            <w:tcW w:w="3119"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6155</w:t>
            </w:r>
          </w:p>
        </w:tc>
        <w:tc>
          <w:tcPr>
            <w:tcW w:w="3084"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4214</w:t>
            </w:r>
          </w:p>
        </w:tc>
      </w:tr>
      <w:tr w:rsidR="00090E74" w:rsidRPr="005F2AFD" w:rsidTr="003A4A48">
        <w:tc>
          <w:tcPr>
            <w:tcW w:w="3652" w:type="dxa"/>
            <w:shd w:val="clear" w:color="auto" w:fill="auto"/>
          </w:tcPr>
          <w:p w:rsidR="00090E74" w:rsidRPr="004B7C34" w:rsidRDefault="00090E74" w:rsidP="003A4A48">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транспортні засоби</w:t>
            </w:r>
          </w:p>
        </w:tc>
        <w:tc>
          <w:tcPr>
            <w:tcW w:w="3119"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1280</w:t>
            </w:r>
          </w:p>
        </w:tc>
        <w:tc>
          <w:tcPr>
            <w:tcW w:w="3084"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1093</w:t>
            </w:r>
          </w:p>
        </w:tc>
      </w:tr>
      <w:tr w:rsidR="00090E74" w:rsidRPr="005F2AFD" w:rsidTr="003A4A48">
        <w:tc>
          <w:tcPr>
            <w:tcW w:w="3652" w:type="dxa"/>
            <w:shd w:val="clear" w:color="auto" w:fill="auto"/>
          </w:tcPr>
          <w:p w:rsidR="00090E74" w:rsidRPr="004B7C34" w:rsidRDefault="00090E74" w:rsidP="003A4A48">
            <w:pPr>
              <w:spacing w:after="0" w:line="240" w:lineRule="auto"/>
              <w:jc w:val="both"/>
              <w:rPr>
                <w:rFonts w:ascii="Times New Roman" w:eastAsia="Times New Roman" w:hAnsi="Times New Roman" w:cs="Times New Roman"/>
                <w:iCs/>
                <w:sz w:val="24"/>
                <w:szCs w:val="24"/>
              </w:rPr>
            </w:pPr>
            <w:r w:rsidRPr="004B7C34">
              <w:rPr>
                <w:rFonts w:ascii="Times New Roman" w:eastAsia="Times New Roman" w:hAnsi="Times New Roman" w:cs="Times New Roman"/>
                <w:iCs/>
                <w:sz w:val="24"/>
                <w:szCs w:val="24"/>
              </w:rPr>
              <w:t>інструменти, прилади, інвентар</w:t>
            </w:r>
          </w:p>
        </w:tc>
        <w:tc>
          <w:tcPr>
            <w:tcW w:w="3119"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571</w:t>
            </w:r>
          </w:p>
        </w:tc>
        <w:tc>
          <w:tcPr>
            <w:tcW w:w="3084"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599</w:t>
            </w:r>
          </w:p>
        </w:tc>
      </w:tr>
      <w:tr w:rsidR="00090E74" w:rsidRPr="005F2AFD" w:rsidTr="003A4A48">
        <w:tc>
          <w:tcPr>
            <w:tcW w:w="3652" w:type="dxa"/>
            <w:shd w:val="clear" w:color="auto" w:fill="auto"/>
          </w:tcPr>
          <w:p w:rsidR="00090E74" w:rsidRPr="00FF5D10" w:rsidRDefault="00090E74" w:rsidP="003A4A48">
            <w:pPr>
              <w:spacing w:after="0" w:line="240" w:lineRule="auto"/>
              <w:jc w:val="both"/>
              <w:rPr>
                <w:rFonts w:ascii="Times New Roman" w:eastAsia="Times New Roman" w:hAnsi="Times New Roman" w:cs="Times New Roman"/>
                <w:iCs/>
                <w:sz w:val="24"/>
                <w:szCs w:val="24"/>
                <w:highlight w:val="yellow"/>
              </w:rPr>
            </w:pPr>
            <w:r w:rsidRPr="004B7C34">
              <w:rPr>
                <w:rFonts w:ascii="Times New Roman" w:eastAsia="Times New Roman" w:hAnsi="Times New Roman" w:cs="Times New Roman"/>
                <w:iCs/>
                <w:sz w:val="24"/>
                <w:szCs w:val="24"/>
              </w:rPr>
              <w:t>інші основні засоби</w:t>
            </w:r>
          </w:p>
        </w:tc>
        <w:tc>
          <w:tcPr>
            <w:tcW w:w="3119"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81</w:t>
            </w:r>
          </w:p>
        </w:tc>
        <w:tc>
          <w:tcPr>
            <w:tcW w:w="3084"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77</w:t>
            </w:r>
          </w:p>
        </w:tc>
      </w:tr>
      <w:tr w:rsidR="00090E74" w:rsidRPr="005F2AFD" w:rsidTr="003A4A48">
        <w:tc>
          <w:tcPr>
            <w:tcW w:w="3652" w:type="dxa"/>
            <w:shd w:val="clear" w:color="auto" w:fill="auto"/>
          </w:tcPr>
          <w:p w:rsidR="00090E74" w:rsidRPr="004E35A6" w:rsidRDefault="00090E74" w:rsidP="003A4A48">
            <w:pPr>
              <w:spacing w:after="0" w:line="240" w:lineRule="auto"/>
              <w:jc w:val="both"/>
              <w:rPr>
                <w:rFonts w:ascii="Times New Roman" w:eastAsia="Times New Roman" w:hAnsi="Times New Roman" w:cs="Times New Roman"/>
                <w:iCs/>
                <w:sz w:val="24"/>
                <w:szCs w:val="24"/>
              </w:rPr>
            </w:pPr>
            <w:r w:rsidRPr="004E35A6">
              <w:rPr>
                <w:rFonts w:ascii="Times New Roman" w:eastAsia="Times New Roman" w:hAnsi="Times New Roman" w:cs="Times New Roman"/>
                <w:b/>
                <w:iCs/>
                <w:sz w:val="24"/>
                <w:szCs w:val="24"/>
              </w:rPr>
              <w:t>Всього</w:t>
            </w:r>
          </w:p>
        </w:tc>
        <w:tc>
          <w:tcPr>
            <w:tcW w:w="3119" w:type="dxa"/>
            <w:shd w:val="clear" w:color="auto" w:fill="auto"/>
          </w:tcPr>
          <w:p w:rsidR="00090E74" w:rsidRPr="00ED15A2" w:rsidRDefault="00090E74" w:rsidP="003A4A48">
            <w:pPr>
              <w:spacing w:after="0" w:line="240" w:lineRule="auto"/>
              <w:jc w:val="center"/>
              <w:rPr>
                <w:rFonts w:ascii="Times New Roman" w:eastAsia="Times New Roman" w:hAnsi="Times New Roman" w:cs="Times New Roman"/>
                <w:b/>
                <w:iCs/>
                <w:sz w:val="24"/>
                <w:szCs w:val="24"/>
              </w:rPr>
            </w:pPr>
            <w:r w:rsidRPr="00ED15A2">
              <w:rPr>
                <w:rFonts w:ascii="Times New Roman" w:eastAsia="Times New Roman" w:hAnsi="Times New Roman" w:cs="Times New Roman"/>
                <w:b/>
                <w:iCs/>
                <w:sz w:val="24"/>
                <w:szCs w:val="24"/>
              </w:rPr>
              <w:t>23619</w:t>
            </w:r>
          </w:p>
        </w:tc>
        <w:tc>
          <w:tcPr>
            <w:tcW w:w="3084" w:type="dxa"/>
            <w:shd w:val="clear" w:color="auto" w:fill="auto"/>
          </w:tcPr>
          <w:p w:rsidR="00090E74" w:rsidRPr="005F2AFD" w:rsidRDefault="00090E74" w:rsidP="003A4A48">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21439</w:t>
            </w:r>
          </w:p>
        </w:tc>
      </w:tr>
    </w:tbl>
    <w:p w:rsidR="00090E74" w:rsidRDefault="00090E74" w:rsidP="00090E74">
      <w:pPr>
        <w:spacing w:after="0" w:line="240" w:lineRule="auto"/>
        <w:jc w:val="both"/>
        <w:rPr>
          <w:rFonts w:ascii="Times New Roman" w:eastAsia="Times New Roman" w:hAnsi="Times New Roman" w:cs="Times New Roman"/>
          <w:iCs/>
          <w:sz w:val="24"/>
          <w:szCs w:val="24"/>
        </w:rPr>
      </w:pPr>
    </w:p>
    <w:p w:rsidR="00090E74" w:rsidRDefault="00090E74" w:rsidP="00090E74">
      <w:pPr>
        <w:spacing w:after="0" w:line="240" w:lineRule="auto"/>
        <w:jc w:val="both"/>
        <w:rPr>
          <w:rFonts w:ascii="Times New Roman" w:eastAsia="Times New Roman" w:hAnsi="Times New Roman" w:cs="Times New Roman"/>
          <w:iCs/>
          <w:sz w:val="24"/>
          <w:szCs w:val="24"/>
        </w:rPr>
      </w:pPr>
      <w:r w:rsidRPr="00385366">
        <w:rPr>
          <w:rFonts w:ascii="Times New Roman" w:eastAsia="Times New Roman" w:hAnsi="Times New Roman" w:cs="Times New Roman"/>
          <w:iCs/>
          <w:sz w:val="24"/>
          <w:szCs w:val="24"/>
        </w:rPr>
        <w:t xml:space="preserve">На дату складання балансу </w:t>
      </w:r>
      <w:r>
        <w:rPr>
          <w:rFonts w:ascii="Times New Roman" w:eastAsia="Times New Roman" w:hAnsi="Times New Roman" w:cs="Times New Roman"/>
          <w:iCs/>
          <w:sz w:val="24"/>
          <w:szCs w:val="24"/>
        </w:rPr>
        <w:t xml:space="preserve"> </w:t>
      </w:r>
      <w:r w:rsidRPr="00385366">
        <w:rPr>
          <w:rFonts w:ascii="Times New Roman" w:eastAsia="Times New Roman" w:hAnsi="Times New Roman" w:cs="Times New Roman"/>
          <w:iCs/>
          <w:sz w:val="24"/>
          <w:szCs w:val="24"/>
        </w:rPr>
        <w:t>основні засоби перебува</w:t>
      </w:r>
      <w:r>
        <w:rPr>
          <w:rFonts w:ascii="Times New Roman" w:eastAsia="Times New Roman" w:hAnsi="Times New Roman" w:cs="Times New Roman"/>
          <w:iCs/>
          <w:sz w:val="24"/>
          <w:szCs w:val="24"/>
        </w:rPr>
        <w:t>ли</w:t>
      </w:r>
      <w:r w:rsidRPr="0038536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у </w:t>
      </w:r>
      <w:r w:rsidRPr="00385366">
        <w:rPr>
          <w:rFonts w:ascii="Times New Roman" w:eastAsia="Times New Roman" w:hAnsi="Times New Roman" w:cs="Times New Roman"/>
          <w:iCs/>
          <w:sz w:val="24"/>
          <w:szCs w:val="24"/>
        </w:rPr>
        <w:t>заставі.</w:t>
      </w:r>
      <w:r>
        <w:rPr>
          <w:rFonts w:ascii="Times New Roman" w:eastAsia="Times New Roman" w:hAnsi="Times New Roman" w:cs="Times New Roman"/>
          <w:iCs/>
          <w:sz w:val="24"/>
          <w:szCs w:val="24"/>
        </w:rPr>
        <w:t xml:space="preserve"> </w:t>
      </w:r>
    </w:p>
    <w:p w:rsidR="00090E74" w:rsidRDefault="00090E74" w:rsidP="00090E74">
      <w:pPr>
        <w:spacing w:after="0" w:line="240" w:lineRule="auto"/>
        <w:ind w:left="360"/>
        <w:jc w:val="both"/>
        <w:rPr>
          <w:rFonts w:ascii="Times New Roman" w:eastAsia="Times New Roman" w:hAnsi="Times New Roman" w:cs="Times New Roman"/>
          <w:iCs/>
          <w:sz w:val="24"/>
          <w:szCs w:val="24"/>
        </w:rPr>
      </w:pPr>
    </w:p>
    <w:p w:rsidR="00090E74" w:rsidRPr="00B429AE" w:rsidRDefault="00090E74" w:rsidP="00090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Товариство не змогло  провести інвентаризацію основних  засобів , що знаходяться в смт. Затока Одеської області на суму 3069 тис. грн в зв'язку  з обмеженням права  використання даного майна та наявністю судового  спору. В балансі   підприємства дане  майно відображене у складі необоротних  активів , відповідно  дані  необоротні  активи  не використовувалися в господарській  діяльності та амортизація на них протягом року не нараховувалась.</w:t>
      </w:r>
    </w:p>
    <w:p w:rsidR="00090E74" w:rsidRPr="00B429AE" w:rsidRDefault="00090E74" w:rsidP="00090E74">
      <w:pPr>
        <w:spacing w:after="0" w:line="240" w:lineRule="auto"/>
        <w:jc w:val="both"/>
        <w:rPr>
          <w:rFonts w:ascii="Times New Roman" w:eastAsia="Times New Roman" w:hAnsi="Times New Roman" w:cs="Times New Roman"/>
          <w:i/>
          <w:sz w:val="24"/>
          <w:szCs w:val="24"/>
        </w:rPr>
      </w:pPr>
    </w:p>
    <w:p w:rsidR="00090E74" w:rsidRPr="00385366" w:rsidRDefault="00090E74" w:rsidP="00090E74">
      <w:pPr>
        <w:spacing w:after="0" w:line="240" w:lineRule="auto"/>
        <w:rPr>
          <w:rFonts w:ascii="Times New Roman" w:eastAsia="Times New Roman" w:hAnsi="Times New Roman" w:cs="Times New Roman"/>
          <w:b/>
          <w:bCs/>
          <w:iCs/>
          <w:sz w:val="24"/>
          <w:szCs w:val="24"/>
        </w:rPr>
      </w:pPr>
      <w:r w:rsidRPr="00385366">
        <w:rPr>
          <w:rFonts w:ascii="Times New Roman" w:eastAsia="Times New Roman" w:hAnsi="Times New Roman" w:cs="Times New Roman"/>
          <w:b/>
          <w:bCs/>
          <w:iCs/>
          <w:sz w:val="24"/>
          <w:szCs w:val="24"/>
        </w:rPr>
        <w:tab/>
        <w:t>Нематеріальні активи.</w:t>
      </w:r>
    </w:p>
    <w:p w:rsidR="00090E74" w:rsidRPr="00176D33" w:rsidRDefault="00090E74" w:rsidP="00090E74">
      <w:pPr>
        <w:spacing w:after="0" w:line="240" w:lineRule="auto"/>
        <w:jc w:val="both"/>
        <w:rPr>
          <w:rFonts w:ascii="Times New Roman" w:eastAsia="Times New Roman" w:hAnsi="Times New Roman" w:cs="Times New Roman"/>
          <w:sz w:val="24"/>
          <w:szCs w:val="24"/>
        </w:rPr>
      </w:pPr>
      <w:r w:rsidRPr="00385366">
        <w:rPr>
          <w:rFonts w:ascii="Times New Roman" w:eastAsia="Times New Roman" w:hAnsi="Times New Roman" w:cs="Times New Roman"/>
          <w:b/>
          <w:bCs/>
          <w:iCs/>
          <w:sz w:val="24"/>
          <w:szCs w:val="24"/>
        </w:rPr>
        <w:lastRenderedPageBreak/>
        <w:tab/>
      </w:r>
      <w:r w:rsidRPr="00176D33">
        <w:rPr>
          <w:rFonts w:ascii="Times New Roman" w:eastAsia="Times New Roman" w:hAnsi="Times New Roman" w:cs="Times New Roman"/>
          <w:bCs/>
          <w:iCs/>
          <w:sz w:val="24"/>
          <w:szCs w:val="24"/>
        </w:rPr>
        <w:t>За даними обліку н</w:t>
      </w:r>
      <w:r w:rsidRPr="00176D33">
        <w:rPr>
          <w:rFonts w:ascii="Times New Roman" w:eastAsia="Times New Roman" w:hAnsi="Times New Roman" w:cs="Times New Roman"/>
          <w:iCs/>
          <w:sz w:val="24"/>
          <w:szCs w:val="24"/>
        </w:rPr>
        <w:t xml:space="preserve">ематеріальні активи </w:t>
      </w:r>
      <w:r>
        <w:rPr>
          <w:rFonts w:ascii="Times New Roman" w:eastAsia="Times New Roman" w:hAnsi="Times New Roman" w:cs="Times New Roman"/>
          <w:iCs/>
          <w:sz w:val="24"/>
          <w:szCs w:val="24"/>
        </w:rPr>
        <w:t xml:space="preserve">станом на 31.12.2018 року та </w:t>
      </w:r>
      <w:r w:rsidRPr="00176D33">
        <w:rPr>
          <w:rFonts w:ascii="Times New Roman" w:eastAsia="Times New Roman" w:hAnsi="Times New Roman" w:cs="Times New Roman"/>
          <w:iCs/>
          <w:sz w:val="24"/>
          <w:szCs w:val="24"/>
        </w:rPr>
        <w:t>на 31.12.201</w:t>
      </w:r>
      <w:r>
        <w:rPr>
          <w:rFonts w:ascii="Times New Roman" w:eastAsia="Times New Roman" w:hAnsi="Times New Roman" w:cs="Times New Roman"/>
          <w:iCs/>
          <w:sz w:val="24"/>
          <w:szCs w:val="24"/>
        </w:rPr>
        <w:t>9</w:t>
      </w:r>
      <w:r w:rsidRPr="00176D3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r w:rsidRPr="00176D33">
        <w:rPr>
          <w:rFonts w:ascii="Times New Roman" w:eastAsia="Times New Roman" w:hAnsi="Times New Roman" w:cs="Times New Roman"/>
          <w:iCs/>
          <w:sz w:val="24"/>
          <w:szCs w:val="24"/>
        </w:rPr>
        <w:t xml:space="preserve"> відсутні.</w:t>
      </w:r>
    </w:p>
    <w:p w:rsidR="00090E74" w:rsidRPr="00385366" w:rsidRDefault="00090E74" w:rsidP="00090E74">
      <w:pPr>
        <w:spacing w:after="0" w:line="240" w:lineRule="auto"/>
        <w:jc w:val="both"/>
        <w:rPr>
          <w:rFonts w:ascii="Times New Roman" w:eastAsia="Times New Roman" w:hAnsi="Times New Roman" w:cs="Times New Roman"/>
          <w:sz w:val="24"/>
          <w:szCs w:val="24"/>
        </w:rPr>
      </w:pPr>
    </w:p>
    <w:p w:rsidR="00090E74" w:rsidRPr="00385366" w:rsidRDefault="00090E74" w:rsidP="00090E74">
      <w:pPr>
        <w:spacing w:after="0" w:line="240" w:lineRule="auto"/>
        <w:rPr>
          <w:rFonts w:ascii="Times New Roman" w:eastAsia="Times New Roman" w:hAnsi="Times New Roman" w:cs="Times New Roman"/>
          <w:iCs/>
          <w:sz w:val="24"/>
          <w:szCs w:val="24"/>
        </w:rPr>
      </w:pPr>
      <w:r w:rsidRPr="00385366">
        <w:rPr>
          <w:rFonts w:ascii="Times New Roman" w:eastAsia="Times New Roman" w:hAnsi="Times New Roman" w:cs="Times New Roman"/>
          <w:b/>
          <w:bCs/>
          <w:iCs/>
          <w:sz w:val="24"/>
          <w:szCs w:val="24"/>
        </w:rPr>
        <w:tab/>
        <w:t>Довгострокова дебіторська заборгованість.</w:t>
      </w:r>
    </w:p>
    <w:p w:rsidR="00090E74" w:rsidRPr="00385366" w:rsidRDefault="00090E74" w:rsidP="00090E74">
      <w:pPr>
        <w:spacing w:after="0" w:line="240" w:lineRule="auto"/>
        <w:jc w:val="both"/>
        <w:rPr>
          <w:rFonts w:ascii="Times New Roman" w:eastAsia="Times New Roman" w:hAnsi="Times New Roman" w:cs="Times New Roman"/>
          <w:iCs/>
          <w:sz w:val="24"/>
          <w:szCs w:val="24"/>
        </w:rPr>
      </w:pPr>
      <w:r w:rsidRPr="00385366">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 xml:space="preserve">Станом на 31.12.2018 року та </w:t>
      </w:r>
      <w:r w:rsidRPr="00176D33">
        <w:rPr>
          <w:rFonts w:ascii="Times New Roman" w:eastAsia="Times New Roman" w:hAnsi="Times New Roman" w:cs="Times New Roman"/>
          <w:iCs/>
          <w:sz w:val="24"/>
          <w:szCs w:val="24"/>
        </w:rPr>
        <w:t>на 31.12.201</w:t>
      </w:r>
      <w:r>
        <w:rPr>
          <w:rFonts w:ascii="Times New Roman" w:eastAsia="Times New Roman" w:hAnsi="Times New Roman" w:cs="Times New Roman"/>
          <w:iCs/>
          <w:sz w:val="24"/>
          <w:szCs w:val="24"/>
        </w:rPr>
        <w:t>9</w:t>
      </w:r>
      <w:r w:rsidRPr="00176D33">
        <w:rPr>
          <w:rFonts w:ascii="Times New Roman" w:eastAsia="Times New Roman" w:hAnsi="Times New Roman" w:cs="Times New Roman"/>
          <w:iCs/>
          <w:sz w:val="24"/>
          <w:szCs w:val="24"/>
        </w:rPr>
        <w:t xml:space="preserve"> р</w:t>
      </w:r>
      <w:r>
        <w:rPr>
          <w:rFonts w:ascii="Times New Roman" w:eastAsia="Times New Roman" w:hAnsi="Times New Roman" w:cs="Times New Roman"/>
          <w:iCs/>
          <w:sz w:val="24"/>
          <w:szCs w:val="24"/>
        </w:rPr>
        <w:t>оку</w:t>
      </w:r>
      <w:r w:rsidRPr="00385366">
        <w:rPr>
          <w:rFonts w:ascii="Times New Roman" w:eastAsia="Times New Roman" w:hAnsi="Times New Roman" w:cs="Times New Roman"/>
          <w:iCs/>
          <w:sz w:val="24"/>
          <w:szCs w:val="24"/>
        </w:rPr>
        <w:t xml:space="preserve"> довгострокова дебіторська заборгованість відсутня.</w:t>
      </w:r>
    </w:p>
    <w:p w:rsidR="00090E74" w:rsidRPr="00385366" w:rsidRDefault="00090E74" w:rsidP="00090E74">
      <w:pPr>
        <w:spacing w:after="0" w:line="240" w:lineRule="auto"/>
        <w:jc w:val="both"/>
        <w:rPr>
          <w:rFonts w:ascii="Times New Roman" w:eastAsia="Times New Roman" w:hAnsi="Times New Roman" w:cs="Times New Roman"/>
          <w:iCs/>
          <w:sz w:val="24"/>
          <w:szCs w:val="24"/>
        </w:rPr>
      </w:pPr>
    </w:p>
    <w:p w:rsidR="00090E74" w:rsidRPr="00D76622" w:rsidRDefault="00090E74" w:rsidP="00090E74">
      <w:pPr>
        <w:spacing w:after="0" w:line="240" w:lineRule="auto"/>
        <w:jc w:val="both"/>
        <w:rPr>
          <w:rFonts w:ascii="Times New Roman" w:eastAsia="Times New Roman" w:hAnsi="Times New Roman" w:cs="Times New Roman"/>
          <w:iCs/>
          <w:sz w:val="24"/>
          <w:szCs w:val="24"/>
        </w:rPr>
      </w:pPr>
      <w:r w:rsidRPr="00B429AE">
        <w:rPr>
          <w:rFonts w:ascii="Times New Roman" w:eastAsia="Times New Roman" w:hAnsi="Times New Roman" w:cs="Times New Roman"/>
          <w:i/>
          <w:iCs/>
          <w:sz w:val="24"/>
          <w:szCs w:val="24"/>
        </w:rPr>
        <w:tab/>
      </w:r>
      <w:r w:rsidRPr="00D76622">
        <w:rPr>
          <w:rFonts w:ascii="Times New Roman" w:eastAsia="Times New Roman" w:hAnsi="Times New Roman" w:cs="Times New Roman"/>
          <w:b/>
          <w:bCs/>
          <w:iCs/>
          <w:sz w:val="24"/>
          <w:szCs w:val="24"/>
        </w:rPr>
        <w:t>Запаси.</w:t>
      </w:r>
    </w:p>
    <w:p w:rsidR="00090E74" w:rsidRPr="00D76622" w:rsidRDefault="00090E74" w:rsidP="00090E74">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ab/>
        <w:t xml:space="preserve">Запаси на </w:t>
      </w:r>
      <w:r>
        <w:rPr>
          <w:rFonts w:ascii="Times New Roman" w:eastAsia="Times New Roman" w:hAnsi="Times New Roman" w:cs="Times New Roman"/>
          <w:iCs/>
          <w:sz w:val="24"/>
          <w:szCs w:val="24"/>
        </w:rPr>
        <w:t>у балансі товариства</w:t>
      </w:r>
      <w:r w:rsidRPr="00D76622">
        <w:rPr>
          <w:rFonts w:ascii="Times New Roman" w:eastAsia="Times New Roman" w:hAnsi="Times New Roman" w:cs="Times New Roman"/>
          <w:iCs/>
          <w:sz w:val="24"/>
          <w:szCs w:val="24"/>
        </w:rPr>
        <w:t xml:space="preserve"> представлені </w:t>
      </w:r>
      <w:r>
        <w:rPr>
          <w:rFonts w:ascii="Times New Roman" w:eastAsia="Times New Roman" w:hAnsi="Times New Roman" w:cs="Times New Roman"/>
          <w:iCs/>
          <w:sz w:val="24"/>
          <w:szCs w:val="24"/>
        </w:rPr>
        <w:t>наступним</w:t>
      </w:r>
      <w:r w:rsidRPr="00D76622">
        <w:rPr>
          <w:rFonts w:ascii="Times New Roman" w:eastAsia="Times New Roman" w:hAnsi="Times New Roman" w:cs="Times New Roman"/>
          <w:iCs/>
          <w:sz w:val="24"/>
          <w:szCs w:val="24"/>
        </w:rPr>
        <w:t xml:space="preserve"> чином</w:t>
      </w:r>
      <w:r>
        <w:rPr>
          <w:rFonts w:ascii="Times New Roman" w:eastAsia="Times New Roman" w:hAnsi="Times New Roman" w:cs="Times New Roman"/>
          <w:iCs/>
          <w:sz w:val="24"/>
          <w:szCs w:val="24"/>
        </w:rPr>
        <w:t>, тис.грн</w:t>
      </w:r>
      <w:r w:rsidRPr="00D76622">
        <w:rPr>
          <w:rFonts w:ascii="Times New Roman" w:eastAsia="Times New Roman" w:hAnsi="Times New Roman" w:cs="Times New Roman"/>
          <w:iCs/>
          <w:sz w:val="24"/>
          <w:szCs w:val="24"/>
        </w:rPr>
        <w:t>:</w:t>
      </w:r>
    </w:p>
    <w:tbl>
      <w:tblPr>
        <w:tblW w:w="0" w:type="auto"/>
        <w:tblInd w:w="10" w:type="dxa"/>
        <w:tblLayout w:type="fixed"/>
        <w:tblCellMar>
          <w:left w:w="0" w:type="dxa"/>
          <w:right w:w="0" w:type="dxa"/>
        </w:tblCellMar>
        <w:tblLook w:val="0000"/>
      </w:tblPr>
      <w:tblGrid>
        <w:gridCol w:w="5103"/>
        <w:gridCol w:w="2268"/>
        <w:gridCol w:w="2127"/>
      </w:tblGrid>
      <w:tr w:rsidR="00090E74" w:rsidRPr="00D76622" w:rsidTr="003A4A48">
        <w:trPr>
          <w:trHeight w:val="356"/>
        </w:trPr>
        <w:tc>
          <w:tcPr>
            <w:tcW w:w="5103" w:type="dxa"/>
            <w:tcBorders>
              <w:top w:val="single" w:sz="8" w:space="0" w:color="000000"/>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Номенклатура статей</w:t>
            </w:r>
          </w:p>
        </w:tc>
        <w:tc>
          <w:tcPr>
            <w:tcW w:w="2268" w:type="dxa"/>
            <w:tcBorders>
              <w:top w:val="single" w:sz="8" w:space="0" w:color="000000"/>
              <w:left w:val="single" w:sz="4" w:space="0" w:color="auto"/>
              <w:bottom w:val="single" w:sz="8" w:space="0" w:color="000000"/>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8</w:t>
            </w:r>
            <w:r w:rsidRPr="00D76622">
              <w:rPr>
                <w:rFonts w:ascii="Times New Roman" w:eastAsia="Times New Roman" w:hAnsi="Times New Roman" w:cs="Times New Roman"/>
                <w:iCs/>
                <w:sz w:val="24"/>
                <w:szCs w:val="24"/>
              </w:rPr>
              <w:t>року</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090E74" w:rsidRPr="00D76622" w:rsidRDefault="00090E74" w:rsidP="003A4A48">
            <w:pPr>
              <w:spacing w:after="0" w:line="240" w:lineRule="auto"/>
              <w:jc w:val="center"/>
              <w:rPr>
                <w:rFonts w:ascii="Times New Roman" w:hAnsi="Times New Roman" w:cs="Times New Roman"/>
                <w:sz w:val="24"/>
                <w:szCs w:val="24"/>
              </w:rPr>
            </w:pPr>
            <w:r w:rsidRPr="00D76622">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9</w:t>
            </w:r>
            <w:r w:rsidRPr="00D76622">
              <w:rPr>
                <w:rFonts w:ascii="Times New Roman" w:eastAsia="Times New Roman" w:hAnsi="Times New Roman" w:cs="Times New Roman"/>
                <w:iCs/>
                <w:sz w:val="24"/>
                <w:szCs w:val="24"/>
              </w:rPr>
              <w:t>року</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Виробничі запаси, в т.ч.:</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26746</w:t>
            </w:r>
          </w:p>
        </w:tc>
        <w:tc>
          <w:tcPr>
            <w:tcW w:w="2127" w:type="dxa"/>
            <w:tcBorders>
              <w:left w:val="single" w:sz="8" w:space="0" w:color="000000"/>
              <w:bottom w:val="single" w:sz="8" w:space="0" w:color="000000"/>
              <w:right w:val="single" w:sz="8" w:space="0" w:color="000000"/>
            </w:tcBorders>
            <w:shd w:val="clear" w:color="auto" w:fill="auto"/>
          </w:tcPr>
          <w:p w:rsidR="00090E74" w:rsidRPr="00D76622"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12013</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8B673E" w:rsidRDefault="00090E74" w:rsidP="003A4A48">
            <w:pPr>
              <w:spacing w:after="0" w:line="240" w:lineRule="auto"/>
              <w:jc w:val="both"/>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 xml:space="preserve">          сировина і матеріали</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9567</w:t>
            </w:r>
          </w:p>
        </w:tc>
        <w:tc>
          <w:tcPr>
            <w:tcW w:w="2127" w:type="dxa"/>
            <w:tcBorders>
              <w:left w:val="single" w:sz="8" w:space="0" w:color="000000"/>
              <w:bottom w:val="single" w:sz="8" w:space="0" w:color="000000"/>
              <w:right w:val="single" w:sz="8" w:space="0" w:color="000000"/>
            </w:tcBorders>
            <w:shd w:val="clear" w:color="auto" w:fill="auto"/>
          </w:tcPr>
          <w:p w:rsidR="00090E74" w:rsidRPr="00FF5D10"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4087</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8B673E" w:rsidRDefault="00090E74" w:rsidP="003A4A48">
            <w:pPr>
              <w:spacing w:after="0" w:line="240" w:lineRule="auto"/>
              <w:jc w:val="both"/>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 xml:space="preserve">          купівельні напівфабрикати</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10245</w:t>
            </w:r>
          </w:p>
        </w:tc>
        <w:tc>
          <w:tcPr>
            <w:tcW w:w="2127" w:type="dxa"/>
            <w:tcBorders>
              <w:left w:val="single" w:sz="8" w:space="0" w:color="000000"/>
              <w:bottom w:val="single" w:sz="8" w:space="0" w:color="000000"/>
              <w:right w:val="single" w:sz="8" w:space="0" w:color="000000"/>
            </w:tcBorders>
            <w:shd w:val="clear" w:color="auto" w:fill="auto"/>
          </w:tcPr>
          <w:p w:rsidR="00090E74" w:rsidRPr="00565880"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4147</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8B673E" w:rsidRDefault="00090E74" w:rsidP="003A4A48">
            <w:pPr>
              <w:spacing w:after="0" w:line="240" w:lineRule="auto"/>
              <w:jc w:val="both"/>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 xml:space="preserve">          запасні частини</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5229</w:t>
            </w:r>
          </w:p>
        </w:tc>
        <w:tc>
          <w:tcPr>
            <w:tcW w:w="2127" w:type="dxa"/>
            <w:tcBorders>
              <w:left w:val="single" w:sz="8" w:space="0" w:color="000000"/>
              <w:bottom w:val="single" w:sz="8" w:space="0" w:color="000000"/>
              <w:right w:val="single" w:sz="8" w:space="0" w:color="000000"/>
            </w:tcBorders>
            <w:shd w:val="clear" w:color="auto" w:fill="auto"/>
          </w:tcPr>
          <w:p w:rsidR="00090E74" w:rsidRPr="008F3873"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8B673E" w:rsidRDefault="00090E74" w:rsidP="003A4A48">
            <w:pPr>
              <w:spacing w:after="0" w:line="240" w:lineRule="auto"/>
              <w:jc w:val="both"/>
              <w:rPr>
                <w:rFonts w:ascii="Times New Roman" w:eastAsia="Times New Roman" w:hAnsi="Times New Roman" w:cs="Times New Roman"/>
                <w:iCs/>
                <w:sz w:val="24"/>
                <w:szCs w:val="24"/>
              </w:rPr>
            </w:pPr>
            <w:r w:rsidRPr="008B673E">
              <w:rPr>
                <w:rFonts w:ascii="Times New Roman" w:eastAsia="Times New Roman" w:hAnsi="Times New Roman" w:cs="Times New Roman"/>
                <w:iCs/>
                <w:sz w:val="24"/>
                <w:szCs w:val="24"/>
              </w:rPr>
              <w:t xml:space="preserve">          малоцінні та швидкозношувані предмети</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1705</w:t>
            </w:r>
          </w:p>
        </w:tc>
        <w:tc>
          <w:tcPr>
            <w:tcW w:w="2127" w:type="dxa"/>
            <w:tcBorders>
              <w:left w:val="single" w:sz="8" w:space="0" w:color="000000"/>
              <w:bottom w:val="single" w:sz="8" w:space="0" w:color="000000"/>
              <w:right w:val="single" w:sz="8" w:space="0" w:color="000000"/>
            </w:tcBorders>
            <w:shd w:val="clear" w:color="auto" w:fill="auto"/>
          </w:tcPr>
          <w:p w:rsidR="00090E74" w:rsidRPr="00AF5828"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1249</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Незавершене виробництво</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6555</w:t>
            </w:r>
          </w:p>
        </w:tc>
        <w:tc>
          <w:tcPr>
            <w:tcW w:w="2127" w:type="dxa"/>
            <w:tcBorders>
              <w:left w:val="single" w:sz="8" w:space="0" w:color="000000"/>
              <w:bottom w:val="single" w:sz="8" w:space="0" w:color="000000"/>
              <w:right w:val="single" w:sz="8" w:space="0" w:color="000000"/>
            </w:tcBorders>
            <w:shd w:val="clear" w:color="auto" w:fill="auto"/>
          </w:tcPr>
          <w:p w:rsidR="00090E74" w:rsidRPr="00697EBB" w:rsidRDefault="00090E74" w:rsidP="003A4A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18160</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Готова продукція</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Borders>
              <w:left w:val="single" w:sz="8" w:space="0" w:color="000000"/>
              <w:bottom w:val="single" w:sz="8" w:space="0" w:color="000000"/>
              <w:right w:val="single" w:sz="8" w:space="0" w:color="000000"/>
            </w:tcBorders>
            <w:shd w:val="clear" w:color="auto" w:fill="auto"/>
          </w:tcPr>
          <w:p w:rsidR="00090E74" w:rsidRPr="00D76622"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Товари</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1734</w:t>
            </w:r>
          </w:p>
        </w:tc>
        <w:tc>
          <w:tcPr>
            <w:tcW w:w="2127" w:type="dxa"/>
            <w:tcBorders>
              <w:left w:val="single" w:sz="8" w:space="0" w:color="000000"/>
              <w:bottom w:val="single" w:sz="8" w:space="0" w:color="000000"/>
              <w:right w:val="single" w:sz="8" w:space="0" w:color="000000"/>
            </w:tcBorders>
            <w:shd w:val="clear" w:color="auto" w:fill="auto"/>
          </w:tcPr>
          <w:p w:rsidR="00090E74" w:rsidRPr="00D76622"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b/>
                <w:bCs/>
                <w:iCs/>
                <w:sz w:val="24"/>
                <w:szCs w:val="24"/>
              </w:rPr>
            </w:pPr>
            <w:r w:rsidRPr="00D76622">
              <w:rPr>
                <w:rFonts w:ascii="Times New Roman" w:eastAsia="Times New Roman" w:hAnsi="Times New Roman" w:cs="Times New Roman"/>
                <w:b/>
                <w:bCs/>
                <w:iCs/>
                <w:sz w:val="24"/>
                <w:szCs w:val="24"/>
              </w:rPr>
              <w:t>Всього</w:t>
            </w:r>
          </w:p>
        </w:tc>
        <w:tc>
          <w:tcPr>
            <w:tcW w:w="2268" w:type="dxa"/>
            <w:tcBorders>
              <w:left w:val="single" w:sz="4" w:space="0" w:color="auto"/>
              <w:bottom w:val="single" w:sz="8" w:space="0" w:color="000000"/>
            </w:tcBorders>
            <w:shd w:val="clear" w:color="auto" w:fill="auto"/>
          </w:tcPr>
          <w:p w:rsidR="00090E74" w:rsidRPr="00FF5D10"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35035</w:t>
            </w:r>
          </w:p>
        </w:tc>
        <w:tc>
          <w:tcPr>
            <w:tcW w:w="2127" w:type="dxa"/>
            <w:tcBorders>
              <w:left w:val="single" w:sz="8" w:space="0" w:color="000000"/>
              <w:bottom w:val="single" w:sz="8" w:space="0" w:color="000000"/>
              <w:right w:val="single" w:sz="8" w:space="0" w:color="000000"/>
            </w:tcBorders>
            <w:shd w:val="clear" w:color="auto" w:fill="auto"/>
          </w:tcPr>
          <w:p w:rsidR="00090E74" w:rsidRPr="0008466B" w:rsidRDefault="00090E74" w:rsidP="003A4A48">
            <w:pPr>
              <w:spacing w:after="0" w:line="240" w:lineRule="auto"/>
              <w:jc w:val="center"/>
              <w:rPr>
                <w:rFonts w:ascii="Times New Roman" w:hAnsi="Times New Roman" w:cs="Times New Roman"/>
                <w:b/>
                <w:sz w:val="24"/>
                <w:szCs w:val="24"/>
              </w:rPr>
            </w:pPr>
            <w:r w:rsidRPr="0008466B">
              <w:rPr>
                <w:rFonts w:ascii="Times New Roman" w:hAnsi="Times New Roman" w:cs="Times New Roman"/>
                <w:b/>
                <w:sz w:val="24"/>
                <w:szCs w:val="24"/>
              </w:rPr>
              <w:t>30663</w:t>
            </w:r>
          </w:p>
        </w:tc>
      </w:tr>
      <w:tr w:rsidR="00090E74" w:rsidRPr="00D76622" w:rsidTr="003A4A48">
        <w:tc>
          <w:tcPr>
            <w:tcW w:w="5103" w:type="dxa"/>
            <w:tcBorders>
              <w:left w:val="single" w:sz="8" w:space="0" w:color="000000"/>
              <w:bottom w:val="single" w:sz="8" w:space="0" w:color="000000"/>
              <w:right w:val="single" w:sz="4" w:space="0" w:color="auto"/>
            </w:tcBorders>
            <w:shd w:val="clear" w:color="auto" w:fill="auto"/>
          </w:tcPr>
          <w:p w:rsidR="00090E74" w:rsidRPr="00D76622" w:rsidRDefault="00090E74" w:rsidP="003A4A48">
            <w:pPr>
              <w:spacing w:after="0" w:line="240" w:lineRule="auto"/>
              <w:jc w:val="both"/>
              <w:rPr>
                <w:rFonts w:ascii="Times New Roman" w:eastAsia="Times New Roman" w:hAnsi="Times New Roman" w:cs="Times New Roman"/>
                <w:iCs/>
                <w:sz w:val="24"/>
                <w:szCs w:val="24"/>
              </w:rPr>
            </w:pPr>
            <w:r w:rsidRPr="00D76622">
              <w:rPr>
                <w:rFonts w:ascii="Times New Roman" w:eastAsia="Times New Roman" w:hAnsi="Times New Roman" w:cs="Times New Roman"/>
                <w:iCs/>
                <w:sz w:val="24"/>
                <w:szCs w:val="24"/>
              </w:rPr>
              <w:t>Поточні біологічні активи (тварини на відгодівлі)</w:t>
            </w:r>
          </w:p>
        </w:tc>
        <w:tc>
          <w:tcPr>
            <w:tcW w:w="2268" w:type="dxa"/>
            <w:tcBorders>
              <w:left w:val="single" w:sz="4" w:space="0" w:color="auto"/>
              <w:bottom w:val="single" w:sz="8" w:space="0" w:color="000000"/>
            </w:tcBorders>
            <w:shd w:val="clear" w:color="auto" w:fill="auto"/>
          </w:tcPr>
          <w:p w:rsidR="00090E74" w:rsidRPr="00661F2D"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2127" w:type="dxa"/>
            <w:tcBorders>
              <w:left w:val="single" w:sz="8" w:space="0" w:color="000000"/>
              <w:bottom w:val="single" w:sz="8" w:space="0" w:color="000000"/>
              <w:right w:val="single" w:sz="8" w:space="0" w:color="000000"/>
            </w:tcBorders>
            <w:shd w:val="clear" w:color="auto" w:fill="auto"/>
          </w:tcPr>
          <w:p w:rsidR="00090E74" w:rsidRPr="00D76622"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r>
    </w:tbl>
    <w:p w:rsidR="00090E74" w:rsidRDefault="00090E74" w:rsidP="00090E74">
      <w:pPr>
        <w:spacing w:after="0" w:line="240" w:lineRule="auto"/>
        <w:rPr>
          <w:rFonts w:ascii="Times New Roman" w:eastAsia="Times New Roman" w:hAnsi="Times New Roman" w:cs="Times New Roman"/>
          <w:b/>
          <w:bCs/>
          <w:i/>
          <w:iCs/>
          <w:sz w:val="24"/>
          <w:szCs w:val="24"/>
        </w:rPr>
      </w:pPr>
      <w:r w:rsidRPr="00B429AE">
        <w:rPr>
          <w:rFonts w:ascii="Times New Roman" w:eastAsia="Times New Roman" w:hAnsi="Times New Roman" w:cs="Times New Roman"/>
          <w:b/>
          <w:bCs/>
          <w:i/>
          <w:iCs/>
          <w:sz w:val="24"/>
          <w:szCs w:val="24"/>
        </w:rPr>
        <w:tab/>
      </w:r>
    </w:p>
    <w:p w:rsidR="00090E74" w:rsidRDefault="00090E74" w:rsidP="00090E74">
      <w:pPr>
        <w:spacing w:after="0" w:line="240" w:lineRule="auto"/>
        <w:rPr>
          <w:rFonts w:ascii="Times New Roman" w:eastAsia="Times New Roman" w:hAnsi="Times New Roman" w:cs="Times New Roman"/>
          <w:b/>
          <w:bCs/>
          <w:i/>
          <w:iCs/>
          <w:sz w:val="24"/>
          <w:szCs w:val="24"/>
        </w:rPr>
      </w:pPr>
    </w:p>
    <w:p w:rsidR="00090E74" w:rsidRDefault="00090E74" w:rsidP="00090E74">
      <w:pPr>
        <w:spacing w:after="0" w:line="240" w:lineRule="auto"/>
        <w:rPr>
          <w:rFonts w:ascii="Times New Roman" w:eastAsia="Times New Roman" w:hAnsi="Times New Roman" w:cs="Times New Roman"/>
          <w:b/>
          <w:bCs/>
          <w:i/>
          <w:iCs/>
          <w:sz w:val="24"/>
          <w:szCs w:val="24"/>
        </w:rPr>
      </w:pPr>
    </w:p>
    <w:p w:rsidR="00090E74" w:rsidRDefault="00090E74" w:rsidP="00090E74">
      <w:pPr>
        <w:spacing w:after="0" w:line="240" w:lineRule="auto"/>
        <w:rPr>
          <w:rFonts w:ascii="Times New Roman" w:eastAsia="Times New Roman" w:hAnsi="Times New Roman" w:cs="Times New Roman"/>
          <w:b/>
          <w:bCs/>
          <w:i/>
          <w:iCs/>
          <w:sz w:val="24"/>
          <w:szCs w:val="24"/>
        </w:rPr>
      </w:pPr>
    </w:p>
    <w:p w:rsidR="00090E74" w:rsidRDefault="00090E74" w:rsidP="00090E74">
      <w:pPr>
        <w:spacing w:after="0" w:line="240" w:lineRule="auto"/>
        <w:ind w:firstLine="708"/>
        <w:rPr>
          <w:rFonts w:ascii="Times New Roman" w:eastAsia="Times New Roman" w:hAnsi="Times New Roman" w:cs="Times New Roman"/>
          <w:b/>
          <w:bCs/>
          <w:iCs/>
          <w:sz w:val="24"/>
          <w:szCs w:val="24"/>
        </w:rPr>
      </w:pPr>
      <w:r w:rsidRPr="00805688">
        <w:rPr>
          <w:rFonts w:ascii="Times New Roman" w:eastAsia="Times New Roman" w:hAnsi="Times New Roman" w:cs="Times New Roman"/>
          <w:b/>
          <w:bCs/>
          <w:iCs/>
          <w:sz w:val="24"/>
          <w:szCs w:val="24"/>
        </w:rPr>
        <w:t>Дебіторська заборгованість за товари, роботи, послуги.</w:t>
      </w:r>
    </w:p>
    <w:p w:rsidR="00090E74" w:rsidRPr="00805688" w:rsidRDefault="00090E74" w:rsidP="00090E74">
      <w:pPr>
        <w:spacing w:after="0" w:line="240" w:lineRule="auto"/>
        <w:ind w:firstLine="708"/>
        <w:rPr>
          <w:rFonts w:ascii="Times New Roman" w:eastAsia="Times New Roman" w:hAnsi="Times New Roman" w:cs="Times New Roman"/>
          <w:iCs/>
          <w:sz w:val="24"/>
          <w:szCs w:val="24"/>
        </w:rPr>
      </w:pPr>
    </w:p>
    <w:p w:rsidR="00090E74" w:rsidRDefault="00090E74" w:rsidP="00090E74">
      <w:pPr>
        <w:spacing w:after="0" w:line="240" w:lineRule="auto"/>
        <w:jc w:val="both"/>
        <w:rPr>
          <w:rFonts w:ascii="Times New Roman" w:eastAsia="Times New Roman" w:hAnsi="Times New Roman" w:cs="Times New Roman"/>
          <w:iCs/>
          <w:sz w:val="24"/>
          <w:szCs w:val="24"/>
        </w:rPr>
      </w:pPr>
      <w:r w:rsidRPr="00805688">
        <w:rPr>
          <w:rFonts w:ascii="Times New Roman" w:eastAsia="Times New Roman" w:hAnsi="Times New Roman" w:cs="Times New Roman"/>
          <w:iCs/>
          <w:sz w:val="24"/>
          <w:szCs w:val="24"/>
        </w:rPr>
        <w:tab/>
        <w:t xml:space="preserve">Дебіторська заборгованість за товари, роботи, послуги </w:t>
      </w:r>
      <w:r>
        <w:rPr>
          <w:rFonts w:ascii="Times New Roman" w:eastAsia="Times New Roman" w:hAnsi="Times New Roman" w:cs="Times New Roman"/>
          <w:iCs/>
          <w:sz w:val="24"/>
          <w:szCs w:val="24"/>
        </w:rPr>
        <w:t>у балансі товариства</w:t>
      </w:r>
      <w:r w:rsidRPr="00805688">
        <w:rPr>
          <w:rFonts w:ascii="Times New Roman" w:eastAsia="Times New Roman" w:hAnsi="Times New Roman" w:cs="Times New Roman"/>
          <w:iCs/>
          <w:sz w:val="24"/>
          <w:szCs w:val="24"/>
        </w:rPr>
        <w:t xml:space="preserve"> представлена </w:t>
      </w:r>
      <w:r>
        <w:rPr>
          <w:rFonts w:ascii="Times New Roman" w:eastAsia="Times New Roman" w:hAnsi="Times New Roman" w:cs="Times New Roman"/>
          <w:iCs/>
          <w:sz w:val="24"/>
          <w:szCs w:val="24"/>
        </w:rPr>
        <w:t>наступним</w:t>
      </w:r>
      <w:r w:rsidRPr="00805688">
        <w:rPr>
          <w:rFonts w:ascii="Times New Roman" w:eastAsia="Times New Roman" w:hAnsi="Times New Roman" w:cs="Times New Roman"/>
          <w:iCs/>
          <w:sz w:val="24"/>
          <w:szCs w:val="24"/>
        </w:rPr>
        <w:t xml:space="preserve"> чином</w:t>
      </w:r>
      <w:r>
        <w:rPr>
          <w:rFonts w:ascii="Times New Roman" w:eastAsia="Times New Roman" w:hAnsi="Times New Roman" w:cs="Times New Roman"/>
          <w:iCs/>
          <w:sz w:val="24"/>
          <w:szCs w:val="24"/>
        </w:rPr>
        <w:t>, тис. грн.</w:t>
      </w:r>
      <w:r w:rsidRPr="00805688">
        <w:rPr>
          <w:rFonts w:ascii="Times New Roman" w:eastAsia="Times New Roman" w:hAnsi="Times New Roman" w:cs="Times New Roman"/>
          <w:iCs/>
          <w:sz w:val="24"/>
          <w:szCs w:val="24"/>
        </w:rPr>
        <w:t>:</w:t>
      </w:r>
    </w:p>
    <w:tbl>
      <w:tblPr>
        <w:tblW w:w="0" w:type="auto"/>
        <w:tblInd w:w="55" w:type="dxa"/>
        <w:tblLayout w:type="fixed"/>
        <w:tblCellMar>
          <w:left w:w="0" w:type="dxa"/>
          <w:right w:w="0" w:type="dxa"/>
        </w:tblCellMar>
        <w:tblLook w:val="0000"/>
      </w:tblPr>
      <w:tblGrid>
        <w:gridCol w:w="5058"/>
        <w:gridCol w:w="2268"/>
        <w:gridCol w:w="2127"/>
      </w:tblGrid>
      <w:tr w:rsidR="00090E74" w:rsidRPr="00805688" w:rsidTr="003A4A48">
        <w:trPr>
          <w:trHeight w:val="329"/>
        </w:trPr>
        <w:tc>
          <w:tcPr>
            <w:tcW w:w="5058" w:type="dxa"/>
            <w:tcBorders>
              <w:top w:val="single" w:sz="8" w:space="0" w:color="000000"/>
              <w:left w:val="single" w:sz="8" w:space="0" w:color="000000"/>
              <w:bottom w:val="single" w:sz="8" w:space="0" w:color="000000"/>
            </w:tcBorders>
            <w:shd w:val="clear" w:color="auto" w:fill="auto"/>
          </w:tcPr>
          <w:p w:rsidR="00090E74" w:rsidRPr="00805688" w:rsidRDefault="00090E74" w:rsidP="003A4A48">
            <w:pPr>
              <w:spacing w:after="0" w:line="240" w:lineRule="auto"/>
              <w:jc w:val="both"/>
              <w:rPr>
                <w:rFonts w:ascii="Times New Roman" w:eastAsia="Times New Roman" w:hAnsi="Times New Roman" w:cs="Times New Roman"/>
                <w:iCs/>
                <w:sz w:val="24"/>
                <w:szCs w:val="24"/>
              </w:rPr>
            </w:pPr>
            <w:r w:rsidRPr="00805688">
              <w:rPr>
                <w:rFonts w:ascii="Times New Roman" w:eastAsia="Times New Roman" w:hAnsi="Times New Roman" w:cs="Times New Roman"/>
                <w:iCs/>
                <w:sz w:val="24"/>
                <w:szCs w:val="24"/>
              </w:rPr>
              <w:t>Дебіторська заборгованість за товари, роботи, послуги</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r w:rsidRPr="00805688">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 xml:space="preserve">8 </w:t>
            </w:r>
            <w:r w:rsidRPr="00805688">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r w:rsidRPr="00805688">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 xml:space="preserve">9 </w:t>
            </w:r>
            <w:r w:rsidRPr="00805688">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090E74" w:rsidRPr="00805688" w:rsidTr="003A4A48">
        <w:tc>
          <w:tcPr>
            <w:tcW w:w="5058" w:type="dxa"/>
            <w:tcBorders>
              <w:left w:val="single" w:sz="8" w:space="0" w:color="000000"/>
              <w:bottom w:val="single" w:sz="8" w:space="0" w:color="000000"/>
            </w:tcBorders>
            <w:shd w:val="clear" w:color="auto" w:fill="auto"/>
          </w:tcPr>
          <w:p w:rsidR="00090E74" w:rsidRPr="00F05E26" w:rsidRDefault="00090E74" w:rsidP="003A4A48">
            <w:pPr>
              <w:spacing w:after="0" w:line="240" w:lineRule="auto"/>
              <w:jc w:val="both"/>
              <w:rPr>
                <w:rFonts w:ascii="Times New Roman" w:eastAsia="Times New Roman" w:hAnsi="Times New Roman" w:cs="Times New Roman"/>
                <w:iCs/>
                <w:sz w:val="24"/>
                <w:szCs w:val="24"/>
              </w:rPr>
            </w:pPr>
            <w:r w:rsidRPr="00F05E26">
              <w:rPr>
                <w:rFonts w:ascii="Times New Roman" w:eastAsia="Times New Roman" w:hAnsi="Times New Roman" w:cs="Times New Roman"/>
                <w:iCs/>
                <w:sz w:val="24"/>
                <w:szCs w:val="24"/>
              </w:rPr>
              <w:t>в т. ч. по розрахунках з вітчизняними покупцями</w:t>
            </w:r>
          </w:p>
        </w:tc>
        <w:tc>
          <w:tcPr>
            <w:tcW w:w="2268" w:type="dxa"/>
            <w:tcBorders>
              <w:left w:val="single" w:sz="8" w:space="0" w:color="000000"/>
              <w:bottom w:val="single" w:sz="8" w:space="0" w:color="000000"/>
              <w:right w:val="single" w:sz="4" w:space="0" w:color="auto"/>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15803</w:t>
            </w:r>
          </w:p>
        </w:tc>
        <w:tc>
          <w:tcPr>
            <w:tcW w:w="2127" w:type="dxa"/>
            <w:tcBorders>
              <w:left w:val="single" w:sz="4" w:space="0" w:color="auto"/>
              <w:bottom w:val="single" w:sz="8" w:space="0" w:color="000000"/>
              <w:right w:val="single" w:sz="8" w:space="0" w:color="000000"/>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8803</w:t>
            </w:r>
          </w:p>
        </w:tc>
      </w:tr>
      <w:tr w:rsidR="00090E74" w:rsidRPr="00805688" w:rsidTr="003A4A48">
        <w:tc>
          <w:tcPr>
            <w:tcW w:w="5058" w:type="dxa"/>
            <w:tcBorders>
              <w:left w:val="single" w:sz="8" w:space="0" w:color="000000"/>
              <w:bottom w:val="single" w:sz="8" w:space="0" w:color="000000"/>
            </w:tcBorders>
            <w:shd w:val="clear" w:color="auto" w:fill="auto"/>
          </w:tcPr>
          <w:p w:rsidR="00090E74" w:rsidRPr="00F05E26" w:rsidRDefault="00090E74" w:rsidP="003A4A48">
            <w:pPr>
              <w:spacing w:after="0" w:line="240" w:lineRule="auto"/>
              <w:jc w:val="both"/>
              <w:rPr>
                <w:rFonts w:ascii="Times New Roman" w:eastAsia="Times New Roman" w:hAnsi="Times New Roman" w:cs="Times New Roman"/>
                <w:iCs/>
                <w:sz w:val="24"/>
                <w:szCs w:val="24"/>
              </w:rPr>
            </w:pPr>
            <w:r w:rsidRPr="00F05E26">
              <w:rPr>
                <w:rFonts w:ascii="Times New Roman" w:eastAsia="Times New Roman" w:hAnsi="Times New Roman" w:cs="Times New Roman"/>
                <w:iCs/>
                <w:sz w:val="24"/>
                <w:szCs w:val="24"/>
              </w:rPr>
              <w:t>в т. ч. по розрахунках з іноземними покупцями</w:t>
            </w:r>
          </w:p>
        </w:tc>
        <w:tc>
          <w:tcPr>
            <w:tcW w:w="2268" w:type="dxa"/>
            <w:tcBorders>
              <w:left w:val="single" w:sz="8" w:space="0" w:color="000000"/>
              <w:bottom w:val="single" w:sz="8" w:space="0" w:color="000000"/>
              <w:right w:val="single" w:sz="4" w:space="0" w:color="auto"/>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p>
        </w:tc>
        <w:tc>
          <w:tcPr>
            <w:tcW w:w="2127" w:type="dxa"/>
            <w:tcBorders>
              <w:left w:val="single" w:sz="4" w:space="0" w:color="auto"/>
              <w:bottom w:val="single" w:sz="8" w:space="0" w:color="000000"/>
              <w:right w:val="single" w:sz="8" w:space="0" w:color="000000"/>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p>
        </w:tc>
      </w:tr>
      <w:tr w:rsidR="00090E74" w:rsidRPr="00805688" w:rsidTr="003A4A48">
        <w:tc>
          <w:tcPr>
            <w:tcW w:w="5058" w:type="dxa"/>
            <w:tcBorders>
              <w:left w:val="single" w:sz="8" w:space="0" w:color="000000"/>
              <w:bottom w:val="single" w:sz="8" w:space="0" w:color="000000"/>
            </w:tcBorders>
            <w:shd w:val="clear" w:color="auto" w:fill="auto"/>
          </w:tcPr>
          <w:p w:rsidR="00090E74" w:rsidRPr="00F05E26" w:rsidRDefault="00090E74" w:rsidP="003A4A48">
            <w:pPr>
              <w:spacing w:after="0" w:line="240" w:lineRule="auto"/>
              <w:jc w:val="both"/>
              <w:rPr>
                <w:rFonts w:ascii="Times New Roman" w:eastAsia="Times New Roman" w:hAnsi="Times New Roman" w:cs="Times New Roman"/>
                <w:iCs/>
                <w:sz w:val="24"/>
                <w:szCs w:val="24"/>
              </w:rPr>
            </w:pPr>
            <w:r w:rsidRPr="00F05E26">
              <w:rPr>
                <w:rFonts w:ascii="Times New Roman" w:eastAsia="Times New Roman" w:hAnsi="Times New Roman" w:cs="Times New Roman"/>
                <w:iCs/>
                <w:sz w:val="24"/>
                <w:szCs w:val="24"/>
              </w:rPr>
              <w:t>- резерв сумнівних боргів</w:t>
            </w:r>
          </w:p>
        </w:tc>
        <w:tc>
          <w:tcPr>
            <w:tcW w:w="2268" w:type="dxa"/>
            <w:tcBorders>
              <w:left w:val="single" w:sz="8" w:space="0" w:color="000000"/>
              <w:bottom w:val="single" w:sz="8" w:space="0" w:color="000000"/>
              <w:right w:val="single" w:sz="4" w:space="0" w:color="auto"/>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(7271)</w:t>
            </w:r>
          </w:p>
        </w:tc>
        <w:tc>
          <w:tcPr>
            <w:tcW w:w="2127" w:type="dxa"/>
            <w:tcBorders>
              <w:left w:val="single" w:sz="4" w:space="0" w:color="auto"/>
              <w:bottom w:val="single" w:sz="8" w:space="0" w:color="000000"/>
              <w:right w:val="single" w:sz="8" w:space="0" w:color="000000"/>
            </w:tcBorders>
            <w:shd w:val="clear" w:color="auto" w:fill="auto"/>
          </w:tcPr>
          <w:p w:rsidR="00090E74" w:rsidRPr="0080568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(8197)</w:t>
            </w:r>
          </w:p>
        </w:tc>
      </w:tr>
      <w:tr w:rsidR="00090E74" w:rsidRPr="00805688" w:rsidTr="003A4A48">
        <w:tc>
          <w:tcPr>
            <w:tcW w:w="5058" w:type="dxa"/>
            <w:tcBorders>
              <w:left w:val="single" w:sz="8" w:space="0" w:color="000000"/>
              <w:bottom w:val="single" w:sz="8" w:space="0" w:color="000000"/>
            </w:tcBorders>
            <w:shd w:val="clear" w:color="auto" w:fill="auto"/>
          </w:tcPr>
          <w:p w:rsidR="00090E74" w:rsidRPr="00805688" w:rsidRDefault="00090E74" w:rsidP="003A4A48">
            <w:pPr>
              <w:spacing w:after="0" w:line="240" w:lineRule="auto"/>
              <w:jc w:val="both"/>
              <w:rPr>
                <w:rFonts w:ascii="Times New Roman" w:eastAsia="Times New Roman" w:hAnsi="Times New Roman" w:cs="Times New Roman"/>
                <w:b/>
                <w:bCs/>
                <w:iCs/>
                <w:sz w:val="24"/>
                <w:szCs w:val="24"/>
              </w:rPr>
            </w:pPr>
            <w:r w:rsidRPr="00805688">
              <w:rPr>
                <w:rFonts w:ascii="Times New Roman" w:eastAsia="Times New Roman" w:hAnsi="Times New Roman" w:cs="Times New Roman"/>
                <w:b/>
                <w:bCs/>
                <w:iCs/>
                <w:sz w:val="24"/>
                <w:szCs w:val="24"/>
              </w:rPr>
              <w:t>Чиста</w:t>
            </w:r>
            <w:r>
              <w:rPr>
                <w:rFonts w:ascii="Times New Roman" w:eastAsia="Times New Roman" w:hAnsi="Times New Roman" w:cs="Times New Roman"/>
                <w:b/>
                <w:bCs/>
                <w:iCs/>
                <w:sz w:val="24"/>
                <w:szCs w:val="24"/>
              </w:rPr>
              <w:t xml:space="preserve"> реалізаційна</w:t>
            </w:r>
            <w:r w:rsidRPr="00805688">
              <w:rPr>
                <w:rFonts w:ascii="Times New Roman" w:eastAsia="Times New Roman" w:hAnsi="Times New Roman" w:cs="Times New Roman"/>
                <w:b/>
                <w:bCs/>
                <w:iCs/>
                <w:sz w:val="24"/>
                <w:szCs w:val="24"/>
              </w:rPr>
              <w:t xml:space="preserve"> вартість</w:t>
            </w:r>
          </w:p>
        </w:tc>
        <w:tc>
          <w:tcPr>
            <w:tcW w:w="2268" w:type="dxa"/>
            <w:tcBorders>
              <w:left w:val="single" w:sz="8" w:space="0" w:color="000000"/>
              <w:bottom w:val="single" w:sz="8" w:space="0" w:color="000000"/>
              <w:right w:val="single" w:sz="4" w:space="0" w:color="auto"/>
            </w:tcBorders>
            <w:shd w:val="clear" w:color="auto" w:fill="auto"/>
          </w:tcPr>
          <w:p w:rsidR="00090E74" w:rsidRPr="00C3103A"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8532</w:t>
            </w:r>
          </w:p>
        </w:tc>
        <w:tc>
          <w:tcPr>
            <w:tcW w:w="2127" w:type="dxa"/>
            <w:tcBorders>
              <w:left w:val="single" w:sz="4" w:space="0" w:color="auto"/>
              <w:bottom w:val="single" w:sz="8" w:space="0" w:color="000000"/>
              <w:right w:val="single" w:sz="8" w:space="0" w:color="000000"/>
            </w:tcBorders>
            <w:shd w:val="clear" w:color="auto" w:fill="auto"/>
          </w:tcPr>
          <w:p w:rsidR="00090E74" w:rsidRPr="0050299B" w:rsidRDefault="00090E74" w:rsidP="003A4A48">
            <w:pPr>
              <w:spacing w:after="0" w:line="240" w:lineRule="auto"/>
              <w:jc w:val="center"/>
              <w:rPr>
                <w:rFonts w:ascii="Times New Roman" w:hAnsi="Times New Roman" w:cs="Times New Roman"/>
                <w:b/>
                <w:sz w:val="24"/>
                <w:szCs w:val="24"/>
              </w:rPr>
            </w:pPr>
            <w:r w:rsidRPr="0050299B">
              <w:rPr>
                <w:rFonts w:ascii="Times New Roman" w:hAnsi="Times New Roman" w:cs="Times New Roman"/>
                <w:b/>
                <w:sz w:val="24"/>
                <w:szCs w:val="24"/>
              </w:rPr>
              <w:t>606</w:t>
            </w:r>
          </w:p>
        </w:tc>
      </w:tr>
    </w:tbl>
    <w:p w:rsidR="00090E74" w:rsidRDefault="00090E74" w:rsidP="00090E74">
      <w:pPr>
        <w:spacing w:after="0" w:line="240" w:lineRule="auto"/>
        <w:jc w:val="center"/>
        <w:rPr>
          <w:rFonts w:ascii="Times New Roman" w:eastAsia="Times New Roman" w:hAnsi="Times New Roman" w:cs="Times New Roman"/>
          <w:b/>
          <w:bCs/>
          <w:i/>
          <w:iCs/>
          <w:sz w:val="24"/>
          <w:szCs w:val="24"/>
        </w:rPr>
      </w:pPr>
    </w:p>
    <w:p w:rsidR="00090E74" w:rsidRPr="00B429AE" w:rsidRDefault="00090E74" w:rsidP="00090E74">
      <w:pPr>
        <w:spacing w:after="0" w:line="240" w:lineRule="auto"/>
        <w:jc w:val="center"/>
        <w:rPr>
          <w:rFonts w:ascii="Times New Roman" w:eastAsia="Times New Roman" w:hAnsi="Times New Roman" w:cs="Times New Roman"/>
          <w:b/>
          <w:bCs/>
          <w:i/>
          <w:iCs/>
          <w:sz w:val="24"/>
          <w:szCs w:val="24"/>
        </w:rPr>
      </w:pPr>
    </w:p>
    <w:p w:rsidR="00090E74" w:rsidRPr="003520E3" w:rsidRDefault="00090E74" w:rsidP="00090E74">
      <w:pPr>
        <w:spacing w:after="0" w:line="240" w:lineRule="auto"/>
        <w:rPr>
          <w:rFonts w:ascii="Times New Roman" w:eastAsia="Times New Roman" w:hAnsi="Times New Roman" w:cs="Times New Roman"/>
          <w:iCs/>
          <w:sz w:val="24"/>
          <w:szCs w:val="24"/>
        </w:rPr>
      </w:pPr>
      <w:r w:rsidRPr="003520E3">
        <w:rPr>
          <w:rFonts w:ascii="Times New Roman" w:eastAsia="Times New Roman" w:hAnsi="Times New Roman" w:cs="Times New Roman"/>
          <w:b/>
          <w:bCs/>
          <w:iCs/>
          <w:sz w:val="24"/>
          <w:szCs w:val="24"/>
        </w:rPr>
        <w:tab/>
        <w:t>Інша дебіторська заборгованість.</w:t>
      </w:r>
    </w:p>
    <w:p w:rsidR="00090E74" w:rsidRPr="00B429AE" w:rsidRDefault="00090E74" w:rsidP="00090E7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B429AE">
        <w:rPr>
          <w:rFonts w:ascii="Times New Roman" w:eastAsia="Times New Roman" w:hAnsi="Times New Roman" w:cs="Times New Roman"/>
          <w:sz w:val="24"/>
          <w:szCs w:val="24"/>
        </w:rPr>
        <w:t xml:space="preserve">Інша дебіторська заборгованість </w:t>
      </w:r>
      <w:r>
        <w:rPr>
          <w:rFonts w:ascii="Times New Roman" w:eastAsia="Times New Roman" w:hAnsi="Times New Roman" w:cs="Times New Roman"/>
          <w:sz w:val="24"/>
          <w:szCs w:val="24"/>
        </w:rPr>
        <w:t>у балансі товариства</w:t>
      </w:r>
      <w:r w:rsidRPr="00B429AE">
        <w:rPr>
          <w:rFonts w:ascii="Times New Roman" w:eastAsia="Times New Roman" w:hAnsi="Times New Roman" w:cs="Times New Roman"/>
          <w:sz w:val="24"/>
          <w:szCs w:val="24"/>
        </w:rPr>
        <w:t xml:space="preserve"> представлена </w:t>
      </w:r>
      <w:r>
        <w:rPr>
          <w:rFonts w:ascii="Times New Roman" w:eastAsia="Times New Roman" w:hAnsi="Times New Roman" w:cs="Times New Roman"/>
          <w:sz w:val="24"/>
          <w:szCs w:val="24"/>
        </w:rPr>
        <w:t>наступним</w:t>
      </w:r>
      <w:r w:rsidRPr="00B429AE">
        <w:rPr>
          <w:rFonts w:ascii="Times New Roman" w:eastAsia="Times New Roman" w:hAnsi="Times New Roman" w:cs="Times New Roman"/>
          <w:sz w:val="24"/>
          <w:szCs w:val="24"/>
        </w:rPr>
        <w:t xml:space="preserve"> чином</w:t>
      </w:r>
      <w:r>
        <w:rPr>
          <w:rFonts w:ascii="Times New Roman" w:eastAsia="Times New Roman" w:hAnsi="Times New Roman" w:cs="Times New Roman"/>
          <w:sz w:val="24"/>
          <w:szCs w:val="24"/>
        </w:rPr>
        <w:t>, тис.грн.</w:t>
      </w:r>
      <w:r w:rsidRPr="00B429AE">
        <w:rPr>
          <w:rFonts w:ascii="Times New Roman" w:eastAsia="Times New Roman" w:hAnsi="Times New Roman" w:cs="Times New Roman"/>
          <w:sz w:val="24"/>
          <w:szCs w:val="24"/>
        </w:rPr>
        <w:t>:</w:t>
      </w:r>
    </w:p>
    <w:tbl>
      <w:tblPr>
        <w:tblW w:w="0" w:type="auto"/>
        <w:tblInd w:w="123" w:type="dxa"/>
        <w:tblLayout w:type="fixed"/>
        <w:tblCellMar>
          <w:left w:w="0" w:type="dxa"/>
          <w:right w:w="0" w:type="dxa"/>
        </w:tblCellMar>
        <w:tblLook w:val="0000"/>
      </w:tblPr>
      <w:tblGrid>
        <w:gridCol w:w="4990"/>
        <w:gridCol w:w="2268"/>
        <w:gridCol w:w="2127"/>
      </w:tblGrid>
      <w:tr w:rsidR="00090E74" w:rsidRPr="003520E3" w:rsidTr="003A4A48">
        <w:trPr>
          <w:trHeight w:val="266"/>
        </w:trPr>
        <w:tc>
          <w:tcPr>
            <w:tcW w:w="4990" w:type="dxa"/>
            <w:tcBorders>
              <w:top w:val="single" w:sz="8" w:space="0" w:color="000000"/>
              <w:left w:val="single" w:sz="8" w:space="0" w:color="000000"/>
              <w:bottom w:val="single" w:sz="8" w:space="0" w:color="000000"/>
              <w:right w:val="single" w:sz="4" w:space="0" w:color="auto"/>
            </w:tcBorders>
            <w:shd w:val="clear" w:color="auto" w:fill="auto"/>
          </w:tcPr>
          <w:p w:rsidR="00090E74" w:rsidRPr="003520E3" w:rsidRDefault="00090E74" w:rsidP="003A4A48">
            <w:pPr>
              <w:spacing w:after="0" w:line="240" w:lineRule="auto"/>
              <w:rPr>
                <w:rFonts w:ascii="Times New Roman" w:eastAsia="Times New Roman" w:hAnsi="Times New Roman" w:cs="Times New Roman"/>
                <w:iCs/>
                <w:sz w:val="24"/>
                <w:szCs w:val="24"/>
              </w:rPr>
            </w:pPr>
            <w:r w:rsidRPr="003520E3">
              <w:rPr>
                <w:rFonts w:ascii="Times New Roman" w:eastAsia="Times New Roman" w:hAnsi="Times New Roman" w:cs="Times New Roman"/>
                <w:sz w:val="24"/>
                <w:szCs w:val="24"/>
              </w:rPr>
              <w:t> </w:t>
            </w:r>
          </w:p>
        </w:tc>
        <w:tc>
          <w:tcPr>
            <w:tcW w:w="2268" w:type="dxa"/>
            <w:tcBorders>
              <w:top w:val="single" w:sz="8" w:space="0" w:color="000000"/>
              <w:left w:val="single" w:sz="4" w:space="0" w:color="auto"/>
              <w:bottom w:val="single" w:sz="8" w:space="0" w:color="000000"/>
            </w:tcBorders>
            <w:shd w:val="clear" w:color="auto" w:fill="auto"/>
          </w:tcPr>
          <w:p w:rsidR="00090E74" w:rsidRPr="003520E3" w:rsidRDefault="00090E74" w:rsidP="003A4A4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31 грудня 2018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rsidR="00090E74" w:rsidRPr="003520E3" w:rsidRDefault="00090E74" w:rsidP="003A4A48">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31 грудня 2019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B429AE" w:rsidRDefault="00090E74" w:rsidP="003A4A48">
            <w:pPr>
              <w:spacing w:after="0" w:line="240" w:lineRule="auto"/>
              <w:jc w:val="both"/>
              <w:rPr>
                <w:rFonts w:ascii="Times New Roman" w:eastAsia="Times New Roman" w:hAnsi="Times New Roman" w:cs="Times New Roman"/>
                <w:sz w:val="24"/>
                <w:szCs w:val="24"/>
              </w:rPr>
            </w:pPr>
            <w:r w:rsidRPr="00B429AE">
              <w:rPr>
                <w:rFonts w:ascii="Times New Roman" w:eastAsia="Times New Roman" w:hAnsi="Times New Roman" w:cs="Times New Roman"/>
                <w:sz w:val="24"/>
                <w:szCs w:val="24"/>
              </w:rPr>
              <w:t xml:space="preserve">Дебіторська заборгованість за </w:t>
            </w:r>
            <w:r>
              <w:rPr>
                <w:rFonts w:ascii="Times New Roman" w:eastAsia="Times New Roman" w:hAnsi="Times New Roman" w:cs="Times New Roman"/>
                <w:sz w:val="24"/>
                <w:szCs w:val="24"/>
              </w:rPr>
              <w:t>розрахунками з бюджетом</w:t>
            </w:r>
          </w:p>
        </w:tc>
        <w:tc>
          <w:tcPr>
            <w:tcW w:w="2268" w:type="dxa"/>
            <w:tcBorders>
              <w:left w:val="single" w:sz="4" w:space="0" w:color="auto"/>
              <w:bottom w:val="single" w:sz="8" w:space="0" w:color="000000"/>
            </w:tcBorders>
            <w:shd w:val="clear" w:color="auto" w:fill="auto"/>
          </w:tcPr>
          <w:p w:rsidR="00090E74" w:rsidRPr="00B429AE"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7" w:type="dxa"/>
            <w:tcBorders>
              <w:left w:val="single" w:sz="8" w:space="0" w:color="000000"/>
              <w:bottom w:val="single" w:sz="8" w:space="0" w:color="000000"/>
              <w:right w:val="single" w:sz="8" w:space="0" w:color="000000"/>
            </w:tcBorders>
            <w:shd w:val="clear" w:color="auto" w:fill="auto"/>
          </w:tcPr>
          <w:p w:rsidR="00090E74" w:rsidRPr="00B429AE" w:rsidRDefault="00090E74" w:rsidP="003A4A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r>
      <w:tr w:rsidR="00090E74" w:rsidRPr="00805688" w:rsidTr="003A4A48">
        <w:tc>
          <w:tcPr>
            <w:tcW w:w="4990" w:type="dxa"/>
            <w:tcBorders>
              <w:left w:val="single" w:sz="8" w:space="0" w:color="000000"/>
              <w:bottom w:val="single" w:sz="8" w:space="0" w:color="000000"/>
              <w:right w:val="single" w:sz="4" w:space="0" w:color="auto"/>
            </w:tcBorders>
            <w:shd w:val="clear" w:color="auto" w:fill="auto"/>
          </w:tcPr>
          <w:p w:rsidR="00090E74" w:rsidRPr="00965D54" w:rsidRDefault="00090E74" w:rsidP="003A4A48">
            <w:pPr>
              <w:spacing w:after="0" w:line="240" w:lineRule="auto"/>
              <w:jc w:val="both"/>
              <w:rPr>
                <w:rFonts w:ascii="Times New Roman" w:eastAsia="Times New Roman" w:hAnsi="Times New Roman" w:cs="Times New Roman"/>
                <w:sz w:val="24"/>
                <w:szCs w:val="24"/>
              </w:rPr>
            </w:pPr>
            <w:r w:rsidRPr="00965D54">
              <w:rPr>
                <w:rFonts w:ascii="Times New Roman" w:eastAsia="Times New Roman" w:hAnsi="Times New Roman" w:cs="Times New Roman"/>
                <w:sz w:val="24"/>
                <w:szCs w:val="24"/>
              </w:rPr>
              <w:t>Інша дебіторська заборгованість</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c>
          <w:tcPr>
            <w:tcW w:w="2127" w:type="dxa"/>
            <w:tcBorders>
              <w:left w:val="single" w:sz="8" w:space="0" w:color="000000"/>
              <w:bottom w:val="single" w:sz="8" w:space="0" w:color="000000"/>
              <w:right w:val="single" w:sz="8" w:space="0" w:color="000000"/>
            </w:tcBorders>
            <w:shd w:val="clear" w:color="auto" w:fill="auto"/>
          </w:tcPr>
          <w:p w:rsidR="00090E74" w:rsidRPr="00511FB6"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1454</w:t>
            </w: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1D339B" w:rsidRDefault="00090E74" w:rsidP="003A4A48">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в т.ч. за сировину</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iCs/>
                <w:sz w:val="24"/>
                <w:szCs w:val="24"/>
              </w:rPr>
            </w:pPr>
          </w:p>
        </w:tc>
        <w:tc>
          <w:tcPr>
            <w:tcW w:w="2127" w:type="dxa"/>
            <w:tcBorders>
              <w:left w:val="single" w:sz="8" w:space="0" w:color="000000"/>
              <w:bottom w:val="single" w:sz="8" w:space="0" w:color="000000"/>
              <w:right w:val="single" w:sz="8" w:space="0" w:color="000000"/>
            </w:tcBorders>
            <w:shd w:val="clear" w:color="auto" w:fill="auto"/>
          </w:tcPr>
          <w:p w:rsidR="00090E74" w:rsidRPr="00511FB6" w:rsidRDefault="00090E74" w:rsidP="003A4A48">
            <w:pPr>
              <w:spacing w:after="0" w:line="240" w:lineRule="auto"/>
              <w:jc w:val="center"/>
              <w:rPr>
                <w:rFonts w:ascii="Times New Roman" w:hAnsi="Times New Roman" w:cs="Times New Roman"/>
                <w:sz w:val="24"/>
                <w:szCs w:val="24"/>
              </w:rPr>
            </w:pP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1D339B" w:rsidRDefault="00090E74" w:rsidP="003A4A48">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матеріали, запчастини</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23</w:t>
            </w:r>
          </w:p>
        </w:tc>
        <w:tc>
          <w:tcPr>
            <w:tcW w:w="2127" w:type="dxa"/>
            <w:tcBorders>
              <w:left w:val="single" w:sz="8" w:space="0" w:color="000000"/>
              <w:bottom w:val="single" w:sz="8" w:space="0" w:color="000000"/>
              <w:right w:val="single" w:sz="8" w:space="0" w:color="000000"/>
            </w:tcBorders>
            <w:shd w:val="clear" w:color="auto" w:fill="auto"/>
          </w:tcPr>
          <w:p w:rsidR="00090E74" w:rsidRPr="00511FB6" w:rsidRDefault="00090E74" w:rsidP="003A4A48">
            <w:pPr>
              <w:spacing w:after="0" w:line="240" w:lineRule="auto"/>
              <w:jc w:val="center"/>
              <w:rPr>
                <w:rFonts w:ascii="Times New Roman" w:hAnsi="Times New Roman" w:cs="Times New Roman"/>
                <w:sz w:val="24"/>
                <w:szCs w:val="24"/>
              </w:rPr>
            </w:pP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1D339B" w:rsidRDefault="00090E74" w:rsidP="003A4A48">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послуги</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iCs/>
                <w:sz w:val="24"/>
                <w:szCs w:val="24"/>
              </w:rPr>
            </w:pPr>
          </w:p>
        </w:tc>
        <w:tc>
          <w:tcPr>
            <w:tcW w:w="2127" w:type="dxa"/>
            <w:tcBorders>
              <w:left w:val="single" w:sz="8" w:space="0" w:color="000000"/>
              <w:bottom w:val="single" w:sz="8" w:space="0" w:color="000000"/>
              <w:right w:val="single" w:sz="8" w:space="0" w:color="000000"/>
            </w:tcBorders>
            <w:shd w:val="clear" w:color="auto" w:fill="auto"/>
          </w:tcPr>
          <w:p w:rsidR="00090E74" w:rsidRPr="00EA79F5" w:rsidRDefault="00090E74" w:rsidP="003A4A48">
            <w:pPr>
              <w:spacing w:after="0" w:line="240" w:lineRule="auto"/>
              <w:jc w:val="center"/>
              <w:rPr>
                <w:rFonts w:ascii="Times New Roman" w:eastAsia="Times New Roman" w:hAnsi="Times New Roman" w:cs="Times New Roman"/>
                <w:iCs/>
                <w:sz w:val="24"/>
                <w:szCs w:val="24"/>
              </w:rPr>
            </w:pP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1D339B" w:rsidRDefault="00090E74" w:rsidP="003A4A48">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rPr>
              <w:t xml:space="preserve">страхування    </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1758</w:t>
            </w:r>
          </w:p>
        </w:tc>
        <w:tc>
          <w:tcPr>
            <w:tcW w:w="2127" w:type="dxa"/>
            <w:tcBorders>
              <w:left w:val="single" w:sz="8" w:space="0" w:color="000000"/>
              <w:bottom w:val="single" w:sz="8" w:space="0" w:color="000000"/>
              <w:right w:val="single" w:sz="8" w:space="0" w:color="000000"/>
            </w:tcBorders>
            <w:shd w:val="clear" w:color="auto" w:fill="auto"/>
          </w:tcPr>
          <w:p w:rsidR="00090E74" w:rsidRPr="00511FB6"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1D339B" w:rsidRDefault="00090E74" w:rsidP="003A4A48">
            <w:pPr>
              <w:spacing w:after="0" w:line="240" w:lineRule="auto"/>
              <w:jc w:val="right"/>
              <w:rPr>
                <w:rFonts w:ascii="Times New Roman" w:eastAsia="Times New Roman" w:hAnsi="Times New Roman" w:cs="Times New Roman"/>
                <w:iCs/>
                <w:sz w:val="24"/>
                <w:szCs w:val="24"/>
              </w:rPr>
            </w:pPr>
            <w:r w:rsidRPr="001D339B">
              <w:rPr>
                <w:rFonts w:ascii="Times New Roman" w:eastAsia="Times New Roman" w:hAnsi="Times New Roman" w:cs="Times New Roman"/>
                <w:iCs/>
                <w:sz w:val="24"/>
                <w:szCs w:val="24"/>
                <w:lang w:val="en-US"/>
              </w:rPr>
              <w:lastRenderedPageBreak/>
              <w:t>інше</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846</w:t>
            </w:r>
          </w:p>
        </w:tc>
        <w:tc>
          <w:tcPr>
            <w:tcW w:w="2127" w:type="dxa"/>
            <w:tcBorders>
              <w:left w:val="single" w:sz="8" w:space="0" w:color="000000"/>
              <w:bottom w:val="single" w:sz="8" w:space="0" w:color="000000"/>
              <w:right w:val="single" w:sz="8" w:space="0" w:color="000000"/>
            </w:tcBorders>
            <w:shd w:val="clear" w:color="auto" w:fill="auto"/>
          </w:tcPr>
          <w:p w:rsidR="00090E74" w:rsidRPr="00511FB6"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r w:rsidR="00090E74" w:rsidRPr="00B429AE" w:rsidTr="003A4A48">
        <w:tc>
          <w:tcPr>
            <w:tcW w:w="4990" w:type="dxa"/>
            <w:tcBorders>
              <w:left w:val="single" w:sz="8" w:space="0" w:color="000000"/>
              <w:bottom w:val="single" w:sz="8" w:space="0" w:color="000000"/>
              <w:right w:val="single" w:sz="4" w:space="0" w:color="auto"/>
            </w:tcBorders>
            <w:shd w:val="clear" w:color="auto" w:fill="auto"/>
          </w:tcPr>
          <w:p w:rsidR="00090E74" w:rsidRPr="00965D54" w:rsidRDefault="00090E74" w:rsidP="003A4A48">
            <w:pPr>
              <w:spacing w:after="0" w:line="240" w:lineRule="auto"/>
              <w:jc w:val="both"/>
              <w:rPr>
                <w:rFonts w:ascii="Times New Roman" w:eastAsia="Times New Roman" w:hAnsi="Times New Roman" w:cs="Times New Roman"/>
                <w:b/>
                <w:bCs/>
                <w:i/>
                <w:iCs/>
                <w:sz w:val="24"/>
                <w:szCs w:val="24"/>
              </w:rPr>
            </w:pPr>
            <w:r w:rsidRPr="00965D54">
              <w:rPr>
                <w:rFonts w:ascii="Times New Roman" w:eastAsia="Times New Roman" w:hAnsi="Times New Roman" w:cs="Times New Roman"/>
                <w:b/>
                <w:bCs/>
                <w:i/>
                <w:iCs/>
                <w:sz w:val="24"/>
                <w:szCs w:val="24"/>
              </w:rPr>
              <w:t>Разом</w:t>
            </w:r>
          </w:p>
        </w:tc>
        <w:tc>
          <w:tcPr>
            <w:tcW w:w="2268" w:type="dxa"/>
            <w:tcBorders>
              <w:left w:val="single" w:sz="4" w:space="0" w:color="auto"/>
              <w:bottom w:val="single" w:sz="8" w:space="0" w:color="000000"/>
            </w:tcBorders>
            <w:shd w:val="clear" w:color="auto" w:fill="auto"/>
          </w:tcPr>
          <w:p w:rsidR="00090E74" w:rsidRPr="00510016" w:rsidRDefault="00090E74" w:rsidP="003A4A48">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2627</w:t>
            </w:r>
          </w:p>
        </w:tc>
        <w:tc>
          <w:tcPr>
            <w:tcW w:w="2127" w:type="dxa"/>
            <w:tcBorders>
              <w:left w:val="single" w:sz="8" w:space="0" w:color="000000"/>
              <w:bottom w:val="single" w:sz="8" w:space="0" w:color="000000"/>
              <w:right w:val="single" w:sz="8" w:space="0" w:color="000000"/>
            </w:tcBorders>
            <w:shd w:val="clear" w:color="auto" w:fill="auto"/>
          </w:tcPr>
          <w:p w:rsidR="00090E74" w:rsidRPr="00511FB6"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1454</w:t>
            </w:r>
          </w:p>
        </w:tc>
      </w:tr>
    </w:tbl>
    <w:p w:rsidR="00090E74" w:rsidRPr="00AD157C" w:rsidRDefault="00090E74" w:rsidP="00090E74">
      <w:pPr>
        <w:spacing w:after="0" w:line="240" w:lineRule="auto"/>
        <w:jc w:val="center"/>
        <w:rPr>
          <w:rFonts w:ascii="Times New Roman" w:eastAsia="Times New Roman" w:hAnsi="Times New Roman" w:cs="Times New Roman"/>
          <w:b/>
          <w:bCs/>
          <w:iCs/>
          <w:sz w:val="24"/>
          <w:szCs w:val="24"/>
        </w:rPr>
      </w:pPr>
    </w:p>
    <w:p w:rsidR="00090E74" w:rsidRPr="00AD157C" w:rsidRDefault="00090E74" w:rsidP="00090E74">
      <w:pPr>
        <w:spacing w:after="0" w:line="240" w:lineRule="auto"/>
        <w:rPr>
          <w:rFonts w:ascii="Times New Roman" w:eastAsia="Times New Roman" w:hAnsi="Times New Roman" w:cs="Times New Roman"/>
          <w:iCs/>
          <w:sz w:val="24"/>
          <w:szCs w:val="24"/>
        </w:rPr>
      </w:pPr>
      <w:r w:rsidRPr="00AD157C">
        <w:rPr>
          <w:rFonts w:ascii="Times New Roman" w:eastAsia="Times New Roman" w:hAnsi="Times New Roman" w:cs="Times New Roman"/>
          <w:b/>
          <w:bCs/>
          <w:iCs/>
          <w:sz w:val="24"/>
          <w:szCs w:val="24"/>
        </w:rPr>
        <w:tab/>
        <w:t>Гроші та їх еквіваленти.</w:t>
      </w:r>
    </w:p>
    <w:p w:rsidR="00090E74" w:rsidRPr="00AD157C" w:rsidRDefault="00090E74" w:rsidP="00090E7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AD157C">
        <w:rPr>
          <w:rFonts w:ascii="Times New Roman" w:eastAsia="Times New Roman" w:hAnsi="Times New Roman" w:cs="Times New Roman"/>
          <w:iCs/>
          <w:sz w:val="24"/>
          <w:szCs w:val="24"/>
        </w:rPr>
        <w:t xml:space="preserve">Гроші та їх еквіваленти </w:t>
      </w:r>
      <w:r>
        <w:rPr>
          <w:rFonts w:ascii="Times New Roman" w:eastAsia="Times New Roman" w:hAnsi="Times New Roman" w:cs="Times New Roman"/>
          <w:iCs/>
          <w:sz w:val="24"/>
          <w:szCs w:val="24"/>
        </w:rPr>
        <w:t>у балансі товариства</w:t>
      </w:r>
      <w:r w:rsidRPr="00AD157C">
        <w:rPr>
          <w:rFonts w:ascii="Times New Roman" w:eastAsia="Times New Roman" w:hAnsi="Times New Roman" w:cs="Times New Roman"/>
          <w:iCs/>
          <w:sz w:val="24"/>
          <w:szCs w:val="24"/>
        </w:rPr>
        <w:t xml:space="preserve"> представлені таким чином</w:t>
      </w:r>
      <w:r>
        <w:rPr>
          <w:rFonts w:ascii="Times New Roman" w:eastAsia="Times New Roman" w:hAnsi="Times New Roman" w:cs="Times New Roman"/>
          <w:iCs/>
          <w:sz w:val="24"/>
          <w:szCs w:val="24"/>
        </w:rPr>
        <w:t>, тис.грн</w:t>
      </w:r>
      <w:r w:rsidRPr="00AD157C">
        <w:rPr>
          <w:rFonts w:ascii="Times New Roman" w:eastAsia="Times New Roman" w:hAnsi="Times New Roman" w:cs="Times New Roman"/>
          <w:iCs/>
          <w:sz w:val="24"/>
          <w:szCs w:val="24"/>
        </w:rPr>
        <w:t>:</w:t>
      </w:r>
    </w:p>
    <w:tbl>
      <w:tblPr>
        <w:tblW w:w="0" w:type="auto"/>
        <w:tblInd w:w="152" w:type="dxa"/>
        <w:tblLayout w:type="fixed"/>
        <w:tblCellMar>
          <w:left w:w="0" w:type="dxa"/>
          <w:right w:w="0" w:type="dxa"/>
        </w:tblCellMar>
        <w:tblLook w:val="0000"/>
      </w:tblPr>
      <w:tblGrid>
        <w:gridCol w:w="4961"/>
        <w:gridCol w:w="2268"/>
        <w:gridCol w:w="2127"/>
      </w:tblGrid>
      <w:tr w:rsidR="00090E74" w:rsidRPr="00AD157C" w:rsidTr="003A4A48">
        <w:tc>
          <w:tcPr>
            <w:tcW w:w="4961" w:type="dxa"/>
            <w:tcBorders>
              <w:top w:val="single" w:sz="8" w:space="0" w:color="000000"/>
              <w:left w:val="single" w:sz="8" w:space="0" w:color="000000"/>
              <w:bottom w:val="single" w:sz="8" w:space="0" w:color="000000"/>
            </w:tcBorders>
            <w:shd w:val="clear" w:color="auto" w:fill="auto"/>
          </w:tcPr>
          <w:p w:rsidR="00090E74" w:rsidRPr="00AD157C" w:rsidRDefault="00090E74" w:rsidP="003A4A48">
            <w:pPr>
              <w:spacing w:after="0" w:line="240" w:lineRule="auto"/>
              <w:jc w:val="both"/>
              <w:rPr>
                <w:rFonts w:ascii="Times New Roman" w:eastAsia="Times New Roman" w:hAnsi="Times New Roman" w:cs="Times New Roman"/>
                <w:iCs/>
                <w:sz w:val="24"/>
                <w:szCs w:val="24"/>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3520E3" w:rsidRDefault="00090E74" w:rsidP="003A4A4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31 грудня 2018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090E74" w:rsidRPr="003520E3" w:rsidRDefault="00090E74" w:rsidP="003A4A48">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 xml:space="preserve">31 грудня 2019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090E74" w:rsidRPr="00AD157C" w:rsidTr="003A4A48">
        <w:tc>
          <w:tcPr>
            <w:tcW w:w="4961" w:type="dxa"/>
            <w:tcBorders>
              <w:top w:val="single" w:sz="8" w:space="0" w:color="000000"/>
              <w:left w:val="single" w:sz="8" w:space="0" w:color="000000"/>
              <w:bottom w:val="single" w:sz="8" w:space="0" w:color="000000"/>
            </w:tcBorders>
            <w:shd w:val="clear" w:color="auto" w:fill="auto"/>
          </w:tcPr>
          <w:p w:rsidR="00090E74" w:rsidRPr="008B55E8" w:rsidRDefault="00090E74" w:rsidP="003A4A48">
            <w:pPr>
              <w:spacing w:after="0" w:line="240" w:lineRule="auto"/>
              <w:jc w:val="both"/>
              <w:rPr>
                <w:rFonts w:ascii="Times New Roman" w:eastAsia="Times New Roman" w:hAnsi="Times New Roman" w:cs="Times New Roman"/>
                <w:iCs/>
                <w:sz w:val="24"/>
                <w:szCs w:val="24"/>
              </w:rPr>
            </w:pPr>
            <w:r w:rsidRPr="008B55E8">
              <w:rPr>
                <w:rFonts w:ascii="Times New Roman" w:eastAsia="Times New Roman" w:hAnsi="Times New Roman" w:cs="Times New Roman"/>
                <w:iCs/>
                <w:sz w:val="24"/>
                <w:szCs w:val="24"/>
              </w:rPr>
              <w:t>Гроші в національній валюті на рахунках в банках</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AD157C"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090E74" w:rsidRPr="00AD157C"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w:t>
            </w:r>
          </w:p>
        </w:tc>
      </w:tr>
      <w:tr w:rsidR="00090E74" w:rsidRPr="00AD157C" w:rsidTr="003A4A48">
        <w:tc>
          <w:tcPr>
            <w:tcW w:w="4961" w:type="dxa"/>
            <w:tcBorders>
              <w:left w:val="single" w:sz="8" w:space="0" w:color="000000"/>
              <w:bottom w:val="single" w:sz="8" w:space="0" w:color="000000"/>
            </w:tcBorders>
            <w:shd w:val="clear" w:color="auto" w:fill="auto"/>
          </w:tcPr>
          <w:p w:rsidR="00090E74" w:rsidRPr="008B55E8" w:rsidRDefault="00090E74" w:rsidP="003A4A48">
            <w:pPr>
              <w:spacing w:after="0" w:line="240" w:lineRule="auto"/>
              <w:rPr>
                <w:rFonts w:ascii="Times New Roman" w:eastAsia="Times New Roman" w:hAnsi="Times New Roman" w:cs="Times New Roman"/>
                <w:iCs/>
                <w:sz w:val="24"/>
                <w:szCs w:val="24"/>
              </w:rPr>
            </w:pPr>
            <w:r w:rsidRPr="008B55E8">
              <w:rPr>
                <w:rFonts w:ascii="Times New Roman" w:eastAsia="Times New Roman" w:hAnsi="Times New Roman" w:cs="Times New Roman"/>
                <w:iCs/>
                <w:sz w:val="24"/>
                <w:szCs w:val="24"/>
              </w:rPr>
              <w:t xml:space="preserve">Гроші в іноземній валюті на рахунках в банках </w:t>
            </w:r>
          </w:p>
        </w:tc>
        <w:tc>
          <w:tcPr>
            <w:tcW w:w="2268" w:type="dxa"/>
            <w:tcBorders>
              <w:left w:val="single" w:sz="8" w:space="0" w:color="000000"/>
              <w:bottom w:val="single" w:sz="8" w:space="0" w:color="000000"/>
              <w:right w:val="single" w:sz="4" w:space="0" w:color="auto"/>
            </w:tcBorders>
            <w:shd w:val="clear" w:color="auto" w:fill="auto"/>
          </w:tcPr>
          <w:p w:rsidR="00090E74" w:rsidRPr="00AD157C"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2127" w:type="dxa"/>
            <w:tcBorders>
              <w:left w:val="single" w:sz="4" w:space="0" w:color="auto"/>
              <w:bottom w:val="single" w:sz="8" w:space="0" w:color="000000"/>
              <w:right w:val="single" w:sz="8" w:space="0" w:color="000000"/>
            </w:tcBorders>
            <w:shd w:val="clear" w:color="auto" w:fill="auto"/>
          </w:tcPr>
          <w:p w:rsidR="00090E74" w:rsidRPr="00AD157C"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090E74" w:rsidRPr="00AD157C" w:rsidTr="003A4A48">
        <w:tc>
          <w:tcPr>
            <w:tcW w:w="4961" w:type="dxa"/>
            <w:tcBorders>
              <w:left w:val="single" w:sz="8" w:space="0" w:color="000000"/>
              <w:bottom w:val="single" w:sz="8" w:space="0" w:color="000000"/>
            </w:tcBorders>
            <w:shd w:val="clear" w:color="auto" w:fill="auto"/>
          </w:tcPr>
          <w:p w:rsidR="00090E74" w:rsidRPr="008B55E8" w:rsidRDefault="00090E74" w:rsidP="003A4A48">
            <w:pPr>
              <w:spacing w:after="0" w:line="240" w:lineRule="auto"/>
              <w:rPr>
                <w:rFonts w:ascii="Times New Roman" w:eastAsia="Times New Roman" w:hAnsi="Times New Roman" w:cs="Times New Roman"/>
                <w:iCs/>
                <w:sz w:val="24"/>
                <w:szCs w:val="24"/>
              </w:rPr>
            </w:pPr>
            <w:r w:rsidRPr="008B55E8">
              <w:rPr>
                <w:rFonts w:ascii="Times New Roman" w:eastAsia="Times New Roman" w:hAnsi="Times New Roman" w:cs="Times New Roman"/>
                <w:iCs/>
                <w:sz w:val="24"/>
                <w:szCs w:val="24"/>
              </w:rPr>
              <w:t>Готівка в касі</w:t>
            </w:r>
          </w:p>
        </w:tc>
        <w:tc>
          <w:tcPr>
            <w:tcW w:w="2268" w:type="dxa"/>
            <w:tcBorders>
              <w:left w:val="single" w:sz="8" w:space="0" w:color="000000"/>
              <w:bottom w:val="single" w:sz="8" w:space="0" w:color="000000"/>
              <w:right w:val="single" w:sz="4" w:space="0" w:color="auto"/>
            </w:tcBorders>
            <w:shd w:val="clear" w:color="auto" w:fill="auto"/>
          </w:tcPr>
          <w:p w:rsidR="00090E74"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33</w:t>
            </w:r>
          </w:p>
        </w:tc>
        <w:tc>
          <w:tcPr>
            <w:tcW w:w="2127" w:type="dxa"/>
            <w:tcBorders>
              <w:left w:val="single" w:sz="4" w:space="0" w:color="auto"/>
              <w:bottom w:val="single" w:sz="8" w:space="0" w:color="000000"/>
              <w:right w:val="single" w:sz="8" w:space="0" w:color="000000"/>
            </w:tcBorders>
            <w:shd w:val="clear" w:color="auto" w:fill="auto"/>
          </w:tcPr>
          <w:p w:rsidR="00090E74"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w:t>
            </w:r>
          </w:p>
        </w:tc>
      </w:tr>
      <w:tr w:rsidR="00090E74" w:rsidRPr="00AD157C" w:rsidTr="003A4A48">
        <w:tc>
          <w:tcPr>
            <w:tcW w:w="4961" w:type="dxa"/>
            <w:tcBorders>
              <w:left w:val="single" w:sz="8" w:space="0" w:color="000000"/>
              <w:bottom w:val="single" w:sz="8" w:space="0" w:color="000000"/>
            </w:tcBorders>
            <w:shd w:val="clear" w:color="auto" w:fill="auto"/>
          </w:tcPr>
          <w:p w:rsidR="00090E74" w:rsidRPr="00AD157C" w:rsidRDefault="00090E74" w:rsidP="003A4A48">
            <w:pPr>
              <w:spacing w:after="0" w:line="240" w:lineRule="auto"/>
              <w:jc w:val="both"/>
              <w:rPr>
                <w:rFonts w:ascii="Times New Roman" w:eastAsia="Times New Roman" w:hAnsi="Times New Roman" w:cs="Times New Roman"/>
                <w:b/>
                <w:bCs/>
                <w:iCs/>
                <w:sz w:val="24"/>
                <w:szCs w:val="24"/>
              </w:rPr>
            </w:pPr>
            <w:r w:rsidRPr="00AD157C">
              <w:rPr>
                <w:rFonts w:ascii="Times New Roman" w:eastAsia="Times New Roman" w:hAnsi="Times New Roman" w:cs="Times New Roman"/>
                <w:b/>
                <w:bCs/>
                <w:iCs/>
                <w:sz w:val="24"/>
                <w:szCs w:val="24"/>
              </w:rPr>
              <w:t>Разом</w:t>
            </w:r>
          </w:p>
        </w:tc>
        <w:tc>
          <w:tcPr>
            <w:tcW w:w="2268" w:type="dxa"/>
            <w:tcBorders>
              <w:left w:val="single" w:sz="8" w:space="0" w:color="000000"/>
              <w:bottom w:val="single" w:sz="8" w:space="0" w:color="000000"/>
              <w:right w:val="single" w:sz="4" w:space="0" w:color="auto"/>
            </w:tcBorders>
            <w:shd w:val="clear" w:color="auto" w:fill="auto"/>
          </w:tcPr>
          <w:p w:rsidR="00090E74" w:rsidRPr="00C3103A"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1237</w:t>
            </w:r>
          </w:p>
        </w:tc>
        <w:tc>
          <w:tcPr>
            <w:tcW w:w="2127" w:type="dxa"/>
            <w:tcBorders>
              <w:left w:val="single" w:sz="4" w:space="0" w:color="auto"/>
              <w:bottom w:val="single" w:sz="8" w:space="0" w:color="000000"/>
              <w:right w:val="single" w:sz="8" w:space="0" w:color="000000"/>
            </w:tcBorders>
            <w:shd w:val="clear" w:color="auto" w:fill="auto"/>
          </w:tcPr>
          <w:p w:rsidR="00090E74" w:rsidRPr="00F35732" w:rsidRDefault="00090E74" w:rsidP="003A4A48">
            <w:pPr>
              <w:spacing w:after="0" w:line="240" w:lineRule="auto"/>
              <w:jc w:val="center"/>
              <w:rPr>
                <w:rFonts w:ascii="Times New Roman" w:hAnsi="Times New Roman" w:cs="Times New Roman"/>
                <w:b/>
                <w:sz w:val="24"/>
                <w:szCs w:val="24"/>
              </w:rPr>
            </w:pPr>
            <w:r w:rsidRPr="00F35732">
              <w:rPr>
                <w:rFonts w:ascii="Times New Roman" w:hAnsi="Times New Roman" w:cs="Times New Roman"/>
                <w:b/>
                <w:sz w:val="24"/>
                <w:szCs w:val="24"/>
              </w:rPr>
              <w:t>535</w:t>
            </w:r>
          </w:p>
        </w:tc>
      </w:tr>
    </w:tbl>
    <w:p w:rsidR="00090E74" w:rsidRDefault="00090E74" w:rsidP="00090E74">
      <w:pPr>
        <w:spacing w:after="0" w:line="240" w:lineRule="auto"/>
        <w:jc w:val="both"/>
        <w:rPr>
          <w:rFonts w:ascii="Times New Roman" w:eastAsia="Times New Roman" w:hAnsi="Times New Roman" w:cs="Times New Roman"/>
          <w:iCs/>
          <w:sz w:val="24"/>
          <w:szCs w:val="24"/>
        </w:rPr>
      </w:pPr>
    </w:p>
    <w:p w:rsidR="00090E74" w:rsidRPr="00AD157C" w:rsidRDefault="00090E74" w:rsidP="00090E74">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Інші оборотні активи.</w:t>
      </w:r>
    </w:p>
    <w:p w:rsidR="00090E74" w:rsidRPr="00AD157C" w:rsidRDefault="00090E74" w:rsidP="00090E7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Інші оборотні активи станом на 31.12.2019 року складають 228 тис. грн. та в порівнянні з попереднім роком зросли на 50 тис. грн.</w:t>
      </w:r>
    </w:p>
    <w:p w:rsidR="00090E74" w:rsidRDefault="00090E74" w:rsidP="00090E74">
      <w:pPr>
        <w:spacing w:after="0" w:line="240" w:lineRule="auto"/>
        <w:rPr>
          <w:rFonts w:ascii="Times New Roman" w:eastAsia="Times New Roman" w:hAnsi="Times New Roman" w:cs="Times New Roman"/>
          <w:b/>
          <w:bCs/>
          <w:i/>
          <w:iCs/>
          <w:sz w:val="24"/>
          <w:szCs w:val="24"/>
        </w:rPr>
      </w:pPr>
      <w:r w:rsidRPr="00B429AE">
        <w:rPr>
          <w:rFonts w:ascii="Times New Roman" w:eastAsia="Times New Roman" w:hAnsi="Times New Roman" w:cs="Times New Roman"/>
          <w:b/>
          <w:bCs/>
          <w:i/>
          <w:iCs/>
          <w:sz w:val="24"/>
          <w:szCs w:val="24"/>
        </w:rPr>
        <w:tab/>
      </w:r>
    </w:p>
    <w:p w:rsidR="00090E74" w:rsidRDefault="00090E74" w:rsidP="00090E74">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t>Довгострокові зобов’язання.</w:t>
      </w:r>
    </w:p>
    <w:p w:rsidR="00090E74" w:rsidRDefault="00090E74" w:rsidP="00090E74">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ab/>
      </w:r>
      <w:r>
        <w:rPr>
          <w:rFonts w:ascii="Times New Roman" w:eastAsia="Times New Roman" w:hAnsi="Times New Roman" w:cs="Times New Roman"/>
          <w:bCs/>
          <w:iCs/>
          <w:sz w:val="24"/>
          <w:szCs w:val="24"/>
        </w:rPr>
        <w:t>Довгострокові зобов’язання Товариства станом на 31.12.2018 року та на 31.12.2019 року відсутні.</w:t>
      </w:r>
    </w:p>
    <w:p w:rsidR="00090E74" w:rsidRPr="00C70837" w:rsidRDefault="00090E74" w:rsidP="00090E74">
      <w:pPr>
        <w:spacing w:after="0" w:line="240" w:lineRule="auto"/>
        <w:jc w:val="both"/>
        <w:rPr>
          <w:rFonts w:ascii="Times New Roman" w:eastAsia="Times New Roman" w:hAnsi="Times New Roman" w:cs="Times New Roman"/>
          <w:bCs/>
          <w:iCs/>
          <w:sz w:val="24"/>
          <w:szCs w:val="24"/>
        </w:rPr>
      </w:pPr>
    </w:p>
    <w:p w:rsidR="00090E74" w:rsidRPr="00AD157C" w:rsidRDefault="00090E74" w:rsidP="00090E7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ab/>
      </w:r>
      <w:r w:rsidRPr="00AD157C">
        <w:rPr>
          <w:rFonts w:ascii="Times New Roman" w:eastAsia="Times New Roman" w:hAnsi="Times New Roman" w:cs="Times New Roman"/>
          <w:b/>
          <w:bCs/>
          <w:iCs/>
          <w:sz w:val="24"/>
          <w:szCs w:val="24"/>
        </w:rPr>
        <w:t>Банківські кредити.</w:t>
      </w:r>
    </w:p>
    <w:p w:rsidR="00090E74" w:rsidRPr="00AD157C" w:rsidRDefault="00090E74" w:rsidP="00090E74">
      <w:pPr>
        <w:spacing w:after="0" w:line="240" w:lineRule="auto"/>
        <w:jc w:val="both"/>
        <w:rPr>
          <w:rFonts w:ascii="Times New Roman" w:eastAsia="Times New Roman" w:hAnsi="Times New Roman" w:cs="Times New Roman"/>
          <w:b/>
          <w:bCs/>
          <w:iCs/>
          <w:sz w:val="24"/>
          <w:szCs w:val="24"/>
        </w:rPr>
      </w:pPr>
      <w:r w:rsidRPr="00AD157C">
        <w:rPr>
          <w:rFonts w:ascii="Times New Roman" w:eastAsia="Times New Roman" w:hAnsi="Times New Roman" w:cs="Times New Roman"/>
          <w:iCs/>
          <w:sz w:val="24"/>
          <w:szCs w:val="24"/>
        </w:rPr>
        <w:tab/>
        <w:t xml:space="preserve">Заборгованість за банківськими кредитами </w:t>
      </w:r>
      <w:r>
        <w:rPr>
          <w:rFonts w:ascii="Times New Roman" w:eastAsia="Times New Roman" w:hAnsi="Times New Roman" w:cs="Times New Roman"/>
          <w:iCs/>
          <w:sz w:val="24"/>
          <w:szCs w:val="24"/>
        </w:rPr>
        <w:t xml:space="preserve">станом </w:t>
      </w:r>
      <w:r w:rsidRPr="00AD157C">
        <w:rPr>
          <w:rFonts w:ascii="Times New Roman" w:eastAsia="Times New Roman" w:hAnsi="Times New Roman" w:cs="Times New Roman"/>
          <w:iCs/>
          <w:sz w:val="24"/>
          <w:szCs w:val="24"/>
        </w:rPr>
        <w:t>на 31 грудня 201</w:t>
      </w:r>
      <w:r>
        <w:rPr>
          <w:rFonts w:ascii="Times New Roman" w:eastAsia="Times New Roman" w:hAnsi="Times New Roman" w:cs="Times New Roman"/>
          <w:iCs/>
          <w:sz w:val="24"/>
          <w:szCs w:val="24"/>
        </w:rPr>
        <w:t>8</w:t>
      </w:r>
      <w:r w:rsidRPr="00AD157C">
        <w:rPr>
          <w:rFonts w:ascii="Times New Roman" w:eastAsia="Times New Roman" w:hAnsi="Times New Roman" w:cs="Times New Roman"/>
          <w:iCs/>
          <w:sz w:val="24"/>
          <w:szCs w:val="24"/>
        </w:rPr>
        <w:t xml:space="preserve"> року </w:t>
      </w:r>
      <w:r>
        <w:rPr>
          <w:rFonts w:ascii="Times New Roman" w:eastAsia="Times New Roman" w:hAnsi="Times New Roman" w:cs="Times New Roman"/>
          <w:bCs/>
          <w:iCs/>
          <w:sz w:val="24"/>
          <w:szCs w:val="24"/>
        </w:rPr>
        <w:t>та на 31.12.2019 року</w:t>
      </w:r>
      <w:r w:rsidRPr="00AD157C">
        <w:rPr>
          <w:rFonts w:ascii="Times New Roman" w:eastAsia="Times New Roman" w:hAnsi="Times New Roman" w:cs="Times New Roman"/>
          <w:iCs/>
          <w:sz w:val="24"/>
          <w:szCs w:val="24"/>
        </w:rPr>
        <w:t xml:space="preserve"> відсутня.</w:t>
      </w:r>
    </w:p>
    <w:p w:rsidR="00090E74" w:rsidRPr="00B429AE" w:rsidRDefault="00090E74" w:rsidP="00090E74">
      <w:pPr>
        <w:spacing w:after="0" w:line="240" w:lineRule="auto"/>
        <w:jc w:val="center"/>
        <w:rPr>
          <w:rFonts w:ascii="Times New Roman" w:eastAsia="Times New Roman" w:hAnsi="Times New Roman" w:cs="Times New Roman"/>
          <w:b/>
          <w:bCs/>
          <w:i/>
          <w:iCs/>
          <w:sz w:val="24"/>
          <w:szCs w:val="24"/>
        </w:rPr>
      </w:pPr>
    </w:p>
    <w:p w:rsidR="00090E74" w:rsidRPr="00AD157C" w:rsidRDefault="00090E74" w:rsidP="00090E74">
      <w:pPr>
        <w:spacing w:after="0" w:line="240" w:lineRule="auto"/>
        <w:rPr>
          <w:rFonts w:ascii="Times New Roman" w:eastAsia="Times New Roman" w:hAnsi="Times New Roman" w:cs="Times New Roman"/>
          <w:iCs/>
          <w:sz w:val="24"/>
          <w:szCs w:val="24"/>
        </w:rPr>
      </w:pPr>
      <w:r w:rsidRPr="00B429AE">
        <w:rPr>
          <w:rFonts w:ascii="Times New Roman" w:eastAsia="Times New Roman" w:hAnsi="Times New Roman" w:cs="Times New Roman"/>
          <w:b/>
          <w:bCs/>
          <w:i/>
          <w:iCs/>
          <w:sz w:val="24"/>
          <w:szCs w:val="24"/>
        </w:rPr>
        <w:tab/>
      </w:r>
      <w:r w:rsidRPr="00AD157C">
        <w:rPr>
          <w:rFonts w:ascii="Times New Roman" w:eastAsia="Times New Roman" w:hAnsi="Times New Roman" w:cs="Times New Roman"/>
          <w:b/>
          <w:bCs/>
          <w:iCs/>
          <w:sz w:val="24"/>
          <w:szCs w:val="24"/>
        </w:rPr>
        <w:t>Кредиторська заборгованість за товари, роботи, послуги.</w:t>
      </w:r>
    </w:p>
    <w:p w:rsidR="00090E74" w:rsidRPr="00AD157C" w:rsidRDefault="00090E74" w:rsidP="00090E74">
      <w:pPr>
        <w:spacing w:after="0" w:line="240" w:lineRule="auto"/>
        <w:jc w:val="both"/>
        <w:rPr>
          <w:rFonts w:ascii="Times New Roman" w:eastAsia="Times New Roman" w:hAnsi="Times New Roman" w:cs="Times New Roman"/>
          <w:iCs/>
          <w:sz w:val="24"/>
          <w:szCs w:val="24"/>
        </w:rPr>
      </w:pPr>
      <w:r w:rsidRPr="00AD157C">
        <w:rPr>
          <w:rFonts w:ascii="Times New Roman" w:eastAsia="Times New Roman" w:hAnsi="Times New Roman" w:cs="Times New Roman"/>
          <w:iCs/>
          <w:sz w:val="24"/>
          <w:szCs w:val="24"/>
        </w:rPr>
        <w:tab/>
        <w:t xml:space="preserve">Кредиторська заборгованість за товари, роботи, послуги </w:t>
      </w:r>
      <w:r>
        <w:rPr>
          <w:rFonts w:ascii="Times New Roman" w:eastAsia="Times New Roman" w:hAnsi="Times New Roman" w:cs="Times New Roman"/>
          <w:iCs/>
          <w:sz w:val="24"/>
          <w:szCs w:val="24"/>
        </w:rPr>
        <w:t>у балансі товариства</w:t>
      </w:r>
      <w:r w:rsidRPr="00AD157C">
        <w:rPr>
          <w:rFonts w:ascii="Times New Roman" w:eastAsia="Times New Roman" w:hAnsi="Times New Roman" w:cs="Times New Roman"/>
          <w:iCs/>
          <w:sz w:val="24"/>
          <w:szCs w:val="24"/>
        </w:rPr>
        <w:t xml:space="preserve"> представлена </w:t>
      </w:r>
      <w:r>
        <w:rPr>
          <w:rFonts w:ascii="Times New Roman" w:eastAsia="Times New Roman" w:hAnsi="Times New Roman" w:cs="Times New Roman"/>
          <w:iCs/>
          <w:sz w:val="24"/>
          <w:szCs w:val="24"/>
        </w:rPr>
        <w:t>наступним чином, тис. грн.</w:t>
      </w:r>
      <w:r w:rsidRPr="00AD157C">
        <w:rPr>
          <w:rFonts w:ascii="Times New Roman" w:eastAsia="Times New Roman" w:hAnsi="Times New Roman" w:cs="Times New Roman"/>
          <w:iCs/>
          <w:sz w:val="24"/>
          <w:szCs w:val="24"/>
        </w:rPr>
        <w:t>:</w:t>
      </w:r>
    </w:p>
    <w:tbl>
      <w:tblPr>
        <w:tblW w:w="9453" w:type="dxa"/>
        <w:tblInd w:w="55" w:type="dxa"/>
        <w:tblLayout w:type="fixed"/>
        <w:tblCellMar>
          <w:left w:w="0" w:type="dxa"/>
          <w:right w:w="0" w:type="dxa"/>
        </w:tblCellMar>
        <w:tblLook w:val="0000"/>
      </w:tblPr>
      <w:tblGrid>
        <w:gridCol w:w="5058"/>
        <w:gridCol w:w="2268"/>
        <w:gridCol w:w="2127"/>
      </w:tblGrid>
      <w:tr w:rsidR="00090E74" w:rsidRPr="00C70837" w:rsidTr="003A4A48">
        <w:trPr>
          <w:trHeight w:val="356"/>
        </w:trPr>
        <w:tc>
          <w:tcPr>
            <w:tcW w:w="5058" w:type="dxa"/>
            <w:tcBorders>
              <w:top w:val="single" w:sz="8" w:space="0" w:color="000000"/>
              <w:left w:val="single" w:sz="8" w:space="0" w:color="000000"/>
              <w:bottom w:val="single" w:sz="8" w:space="0" w:color="000000"/>
            </w:tcBorders>
            <w:shd w:val="clear" w:color="auto" w:fill="auto"/>
          </w:tcPr>
          <w:p w:rsidR="00090E74" w:rsidRPr="00C70837" w:rsidRDefault="00090E74" w:rsidP="003A4A48">
            <w:pPr>
              <w:spacing w:after="0" w:line="240" w:lineRule="auto"/>
              <w:jc w:val="center"/>
              <w:rPr>
                <w:rFonts w:ascii="Times New Roman" w:eastAsia="Times New Roman" w:hAnsi="Times New Roman" w:cs="Times New Roman"/>
                <w:iCs/>
                <w:sz w:val="24"/>
                <w:szCs w:val="24"/>
              </w:rPr>
            </w:pPr>
            <w:r w:rsidRPr="00C70837">
              <w:rPr>
                <w:rFonts w:ascii="Times New Roman" w:eastAsia="Times New Roman" w:hAnsi="Times New Roman" w:cs="Times New Roman"/>
                <w:iCs/>
                <w:sz w:val="24"/>
                <w:szCs w:val="24"/>
              </w:rPr>
              <w:t>Кредиторська заборгованість за товари, роботи, послуги</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3520E3" w:rsidRDefault="00090E74" w:rsidP="003A4A4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31 грудня 2018 </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c>
          <w:tcPr>
            <w:tcW w:w="2127" w:type="dxa"/>
            <w:tcBorders>
              <w:top w:val="single" w:sz="8" w:space="0" w:color="000000"/>
              <w:left w:val="single" w:sz="4" w:space="0" w:color="auto"/>
              <w:bottom w:val="single" w:sz="8" w:space="0" w:color="000000"/>
              <w:right w:val="single" w:sz="8" w:space="0" w:color="000000"/>
            </w:tcBorders>
            <w:shd w:val="clear" w:color="auto" w:fill="auto"/>
          </w:tcPr>
          <w:p w:rsidR="00090E74" w:rsidRPr="003520E3" w:rsidRDefault="00090E74" w:rsidP="003A4A48">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rPr>
              <w:t>31 грудня 2019</w:t>
            </w:r>
            <w:r w:rsidRPr="003520E3">
              <w:rPr>
                <w:rFonts w:ascii="Times New Roman" w:eastAsia="Times New Roman" w:hAnsi="Times New Roman" w:cs="Times New Roman"/>
                <w:iCs/>
                <w:sz w:val="24"/>
                <w:szCs w:val="24"/>
              </w:rPr>
              <w:t>р</w:t>
            </w:r>
            <w:r>
              <w:rPr>
                <w:rFonts w:ascii="Times New Roman" w:eastAsia="Times New Roman" w:hAnsi="Times New Roman" w:cs="Times New Roman"/>
                <w:iCs/>
                <w:sz w:val="24"/>
                <w:szCs w:val="24"/>
              </w:rPr>
              <w:t>оку</w:t>
            </w:r>
          </w:p>
        </w:tc>
      </w:tr>
      <w:tr w:rsidR="00090E74" w:rsidRPr="00C70837" w:rsidTr="003A4A48">
        <w:tc>
          <w:tcPr>
            <w:tcW w:w="5058" w:type="dxa"/>
            <w:tcBorders>
              <w:left w:val="single" w:sz="8" w:space="0" w:color="000000"/>
              <w:bottom w:val="single" w:sz="8" w:space="0" w:color="000000"/>
            </w:tcBorders>
            <w:shd w:val="clear" w:color="auto" w:fill="auto"/>
          </w:tcPr>
          <w:p w:rsidR="00090E74" w:rsidRPr="00075FBD" w:rsidRDefault="00090E74" w:rsidP="003A4A48">
            <w:pPr>
              <w:spacing w:after="0" w:line="240" w:lineRule="auto"/>
              <w:jc w:val="right"/>
              <w:rPr>
                <w:rFonts w:ascii="Times New Roman" w:eastAsia="Times New Roman" w:hAnsi="Times New Roman" w:cs="Times New Roman"/>
                <w:iCs/>
                <w:sz w:val="24"/>
                <w:szCs w:val="24"/>
              </w:rPr>
            </w:pPr>
            <w:r w:rsidRPr="00075FBD">
              <w:rPr>
                <w:rFonts w:ascii="Times New Roman" w:eastAsia="Times New Roman" w:hAnsi="Times New Roman" w:cs="Times New Roman"/>
                <w:iCs/>
                <w:sz w:val="24"/>
                <w:szCs w:val="24"/>
              </w:rPr>
              <w:t>в т.ч. матеріали, запчастини</w:t>
            </w:r>
          </w:p>
        </w:tc>
        <w:tc>
          <w:tcPr>
            <w:tcW w:w="2268" w:type="dxa"/>
            <w:tcBorders>
              <w:left w:val="single" w:sz="8" w:space="0" w:color="000000"/>
              <w:bottom w:val="single" w:sz="8" w:space="0" w:color="000000"/>
              <w:right w:val="single" w:sz="4" w:space="0" w:color="auto"/>
            </w:tcBorders>
            <w:shd w:val="clear" w:color="auto" w:fill="auto"/>
          </w:tcPr>
          <w:p w:rsidR="00090E74" w:rsidRPr="00C70837"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6651</w:t>
            </w:r>
          </w:p>
        </w:tc>
        <w:tc>
          <w:tcPr>
            <w:tcW w:w="2127" w:type="dxa"/>
            <w:tcBorders>
              <w:left w:val="single" w:sz="4" w:space="0" w:color="auto"/>
              <w:bottom w:val="single" w:sz="8" w:space="0" w:color="000000"/>
              <w:right w:val="single" w:sz="8" w:space="0" w:color="000000"/>
            </w:tcBorders>
            <w:shd w:val="clear" w:color="auto" w:fill="auto"/>
          </w:tcPr>
          <w:p w:rsidR="00090E74" w:rsidRPr="00C70837"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10076</w:t>
            </w:r>
          </w:p>
        </w:tc>
      </w:tr>
      <w:tr w:rsidR="00090E74" w:rsidRPr="00C70837" w:rsidTr="003A4A48">
        <w:tc>
          <w:tcPr>
            <w:tcW w:w="5058" w:type="dxa"/>
            <w:tcBorders>
              <w:left w:val="single" w:sz="8" w:space="0" w:color="000000"/>
              <w:bottom w:val="single" w:sz="8" w:space="0" w:color="000000"/>
            </w:tcBorders>
            <w:shd w:val="clear" w:color="auto" w:fill="auto"/>
          </w:tcPr>
          <w:p w:rsidR="00090E74" w:rsidRPr="00075FBD" w:rsidRDefault="00090E74" w:rsidP="003A4A48">
            <w:pPr>
              <w:spacing w:after="0" w:line="240" w:lineRule="auto"/>
              <w:jc w:val="right"/>
              <w:rPr>
                <w:rFonts w:ascii="Times New Roman" w:eastAsia="Times New Roman" w:hAnsi="Times New Roman" w:cs="Times New Roman"/>
                <w:iCs/>
                <w:sz w:val="24"/>
                <w:szCs w:val="24"/>
              </w:rPr>
            </w:pPr>
            <w:r w:rsidRPr="00075FBD">
              <w:rPr>
                <w:rFonts w:ascii="Times New Roman" w:eastAsia="Times New Roman" w:hAnsi="Times New Roman" w:cs="Times New Roman"/>
                <w:iCs/>
                <w:sz w:val="24"/>
                <w:szCs w:val="24"/>
              </w:rPr>
              <w:t>послуги</w:t>
            </w:r>
          </w:p>
        </w:tc>
        <w:tc>
          <w:tcPr>
            <w:tcW w:w="2268" w:type="dxa"/>
            <w:tcBorders>
              <w:left w:val="single" w:sz="8" w:space="0" w:color="000000"/>
              <w:bottom w:val="single" w:sz="8" w:space="0" w:color="000000"/>
              <w:right w:val="single" w:sz="4" w:space="0" w:color="auto"/>
            </w:tcBorders>
            <w:shd w:val="clear" w:color="auto" w:fill="auto"/>
          </w:tcPr>
          <w:p w:rsidR="00090E74" w:rsidRPr="00C70837"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5135</w:t>
            </w:r>
          </w:p>
        </w:tc>
        <w:tc>
          <w:tcPr>
            <w:tcW w:w="2127" w:type="dxa"/>
            <w:tcBorders>
              <w:left w:val="single" w:sz="4" w:space="0" w:color="auto"/>
              <w:bottom w:val="single" w:sz="8" w:space="0" w:color="000000"/>
              <w:right w:val="single" w:sz="8" w:space="0" w:color="000000"/>
            </w:tcBorders>
            <w:shd w:val="clear" w:color="auto" w:fill="auto"/>
          </w:tcPr>
          <w:p w:rsidR="00090E74" w:rsidRPr="00C70837"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10668</w:t>
            </w:r>
          </w:p>
        </w:tc>
      </w:tr>
      <w:tr w:rsidR="00090E74" w:rsidRPr="00C70837" w:rsidTr="003A4A48">
        <w:tc>
          <w:tcPr>
            <w:tcW w:w="5058" w:type="dxa"/>
            <w:tcBorders>
              <w:left w:val="single" w:sz="8" w:space="0" w:color="000000"/>
              <w:bottom w:val="single" w:sz="8" w:space="0" w:color="000000"/>
            </w:tcBorders>
            <w:shd w:val="clear" w:color="auto" w:fill="auto"/>
          </w:tcPr>
          <w:p w:rsidR="00090E74" w:rsidRPr="00075FBD" w:rsidRDefault="00090E74" w:rsidP="003A4A48">
            <w:pPr>
              <w:spacing w:after="0" w:line="240" w:lineRule="auto"/>
              <w:jc w:val="right"/>
              <w:rPr>
                <w:rFonts w:ascii="Times New Roman" w:eastAsia="Times New Roman" w:hAnsi="Times New Roman" w:cs="Times New Roman"/>
                <w:iCs/>
                <w:sz w:val="24"/>
                <w:szCs w:val="24"/>
              </w:rPr>
            </w:pPr>
            <w:r w:rsidRPr="00075FBD">
              <w:rPr>
                <w:rFonts w:ascii="Times New Roman" w:eastAsia="Times New Roman" w:hAnsi="Times New Roman" w:cs="Times New Roman"/>
                <w:iCs/>
                <w:sz w:val="24"/>
                <w:szCs w:val="24"/>
              </w:rPr>
              <w:t xml:space="preserve">товари    </w:t>
            </w:r>
          </w:p>
        </w:tc>
        <w:tc>
          <w:tcPr>
            <w:tcW w:w="2268" w:type="dxa"/>
            <w:tcBorders>
              <w:left w:val="single" w:sz="8" w:space="0" w:color="000000"/>
              <w:bottom w:val="single" w:sz="8" w:space="0" w:color="000000"/>
              <w:right w:val="single" w:sz="4" w:space="0" w:color="auto"/>
            </w:tcBorders>
            <w:shd w:val="clear" w:color="auto" w:fill="auto"/>
          </w:tcPr>
          <w:p w:rsidR="00090E74" w:rsidRPr="00C70837"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c>
          <w:tcPr>
            <w:tcW w:w="2127" w:type="dxa"/>
            <w:tcBorders>
              <w:left w:val="single" w:sz="4" w:space="0" w:color="auto"/>
              <w:bottom w:val="single" w:sz="8" w:space="0" w:color="000000"/>
              <w:right w:val="single" w:sz="8" w:space="0" w:color="000000"/>
            </w:tcBorders>
            <w:shd w:val="clear" w:color="auto" w:fill="auto"/>
          </w:tcPr>
          <w:p w:rsidR="00090E74" w:rsidRPr="00C70837"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19017</w:t>
            </w:r>
          </w:p>
        </w:tc>
      </w:tr>
      <w:tr w:rsidR="00090E74" w:rsidRPr="00C70837" w:rsidTr="003A4A48">
        <w:tc>
          <w:tcPr>
            <w:tcW w:w="5058" w:type="dxa"/>
            <w:tcBorders>
              <w:left w:val="single" w:sz="8" w:space="0" w:color="000000"/>
              <w:bottom w:val="single" w:sz="8" w:space="0" w:color="000000"/>
            </w:tcBorders>
            <w:shd w:val="clear" w:color="auto" w:fill="auto"/>
          </w:tcPr>
          <w:p w:rsidR="00090E74" w:rsidRPr="00C70837" w:rsidRDefault="00090E74" w:rsidP="003A4A48">
            <w:pPr>
              <w:spacing w:after="0" w:line="240" w:lineRule="auto"/>
              <w:jc w:val="both"/>
              <w:rPr>
                <w:rFonts w:ascii="Times New Roman" w:eastAsia="Times New Roman" w:hAnsi="Times New Roman" w:cs="Times New Roman"/>
                <w:b/>
                <w:bCs/>
                <w:iCs/>
                <w:sz w:val="24"/>
                <w:szCs w:val="24"/>
              </w:rPr>
            </w:pPr>
            <w:r w:rsidRPr="00C70837">
              <w:rPr>
                <w:rFonts w:ascii="Times New Roman" w:eastAsia="Times New Roman" w:hAnsi="Times New Roman" w:cs="Times New Roman"/>
                <w:b/>
                <w:bCs/>
                <w:iCs/>
                <w:sz w:val="24"/>
                <w:szCs w:val="24"/>
              </w:rPr>
              <w:t xml:space="preserve">           Разом</w:t>
            </w:r>
          </w:p>
        </w:tc>
        <w:tc>
          <w:tcPr>
            <w:tcW w:w="2268" w:type="dxa"/>
            <w:tcBorders>
              <w:left w:val="single" w:sz="8" w:space="0" w:color="000000"/>
              <w:bottom w:val="single" w:sz="8" w:space="0" w:color="000000"/>
              <w:right w:val="single" w:sz="4" w:space="0" w:color="auto"/>
            </w:tcBorders>
            <w:shd w:val="clear" w:color="auto" w:fill="auto"/>
          </w:tcPr>
          <w:p w:rsidR="00090E74" w:rsidRPr="00BA44F3"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12775</w:t>
            </w:r>
          </w:p>
        </w:tc>
        <w:tc>
          <w:tcPr>
            <w:tcW w:w="2127" w:type="dxa"/>
            <w:tcBorders>
              <w:left w:val="single" w:sz="4" w:space="0" w:color="auto"/>
              <w:bottom w:val="single" w:sz="8" w:space="0" w:color="000000"/>
              <w:right w:val="single" w:sz="8" w:space="0" w:color="000000"/>
            </w:tcBorders>
            <w:shd w:val="clear" w:color="auto" w:fill="auto"/>
          </w:tcPr>
          <w:p w:rsidR="00090E74" w:rsidRPr="00FE75E7" w:rsidRDefault="00090E74" w:rsidP="003A4A48">
            <w:pPr>
              <w:spacing w:after="0" w:line="240" w:lineRule="auto"/>
              <w:jc w:val="center"/>
              <w:rPr>
                <w:rFonts w:ascii="Times New Roman" w:hAnsi="Times New Roman" w:cs="Times New Roman"/>
                <w:b/>
                <w:sz w:val="24"/>
                <w:szCs w:val="24"/>
              </w:rPr>
            </w:pPr>
            <w:r w:rsidRPr="00FE75E7">
              <w:rPr>
                <w:rFonts w:ascii="Times New Roman" w:hAnsi="Times New Roman" w:cs="Times New Roman"/>
                <w:b/>
                <w:sz w:val="24"/>
                <w:szCs w:val="24"/>
              </w:rPr>
              <w:t>39761</w:t>
            </w:r>
          </w:p>
        </w:tc>
      </w:tr>
    </w:tbl>
    <w:p w:rsidR="00090E74" w:rsidRPr="00C70837" w:rsidRDefault="00090E74" w:rsidP="00090E74">
      <w:pPr>
        <w:spacing w:after="0" w:line="240" w:lineRule="auto"/>
        <w:jc w:val="both"/>
        <w:rPr>
          <w:rFonts w:ascii="Times New Roman" w:eastAsia="Times New Roman" w:hAnsi="Times New Roman" w:cs="Times New Roman"/>
          <w:b/>
          <w:bCs/>
          <w:iCs/>
          <w:sz w:val="24"/>
          <w:szCs w:val="24"/>
        </w:rPr>
      </w:pPr>
      <w:r w:rsidRPr="00C70837">
        <w:rPr>
          <w:rFonts w:ascii="Times New Roman" w:eastAsia="Times New Roman" w:hAnsi="Times New Roman" w:cs="Times New Roman"/>
          <w:b/>
          <w:bCs/>
          <w:iCs/>
          <w:sz w:val="24"/>
          <w:szCs w:val="24"/>
        </w:rPr>
        <w:tab/>
      </w:r>
    </w:p>
    <w:p w:rsidR="00090E74" w:rsidRPr="0031608B" w:rsidRDefault="00090E74" w:rsidP="00090E7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ab/>
      </w:r>
      <w:r w:rsidRPr="0031608B">
        <w:rPr>
          <w:rFonts w:ascii="Times New Roman" w:eastAsia="Times New Roman" w:hAnsi="Times New Roman" w:cs="Times New Roman"/>
          <w:b/>
          <w:bCs/>
          <w:iCs/>
          <w:sz w:val="24"/>
          <w:szCs w:val="24"/>
        </w:rPr>
        <w:t>Податки до сплати.</w:t>
      </w:r>
    </w:p>
    <w:p w:rsidR="00090E74" w:rsidRPr="00697EBB" w:rsidRDefault="00090E74" w:rsidP="00090E74">
      <w:pPr>
        <w:spacing w:after="0" w:line="240" w:lineRule="auto"/>
        <w:jc w:val="both"/>
        <w:rPr>
          <w:rFonts w:ascii="Times New Roman" w:eastAsia="Times New Roman" w:hAnsi="Times New Roman" w:cs="Times New Roman"/>
          <w:iCs/>
          <w:sz w:val="24"/>
          <w:szCs w:val="24"/>
          <w:lang w:val="en-US"/>
        </w:rPr>
      </w:pPr>
      <w:r w:rsidRPr="0031608B">
        <w:rPr>
          <w:rFonts w:ascii="Times New Roman" w:eastAsia="Times New Roman" w:hAnsi="Times New Roman" w:cs="Times New Roman"/>
          <w:iCs/>
          <w:sz w:val="24"/>
          <w:szCs w:val="24"/>
        </w:rPr>
        <w:tab/>
        <w:t xml:space="preserve">Податки до сплати </w:t>
      </w:r>
      <w:r>
        <w:rPr>
          <w:rFonts w:ascii="Times New Roman" w:eastAsia="Times New Roman" w:hAnsi="Times New Roman" w:cs="Times New Roman"/>
          <w:iCs/>
          <w:sz w:val="24"/>
          <w:szCs w:val="24"/>
        </w:rPr>
        <w:t>у балансі товариства</w:t>
      </w:r>
      <w:r w:rsidRPr="0031608B">
        <w:rPr>
          <w:rFonts w:ascii="Times New Roman" w:eastAsia="Times New Roman" w:hAnsi="Times New Roman" w:cs="Times New Roman"/>
          <w:iCs/>
          <w:sz w:val="24"/>
          <w:szCs w:val="24"/>
        </w:rPr>
        <w:t xml:space="preserve"> сформовано з наступних складових</w:t>
      </w:r>
      <w:r>
        <w:rPr>
          <w:rFonts w:ascii="Times New Roman" w:eastAsia="Times New Roman" w:hAnsi="Times New Roman" w:cs="Times New Roman"/>
          <w:iCs/>
          <w:sz w:val="24"/>
          <w:szCs w:val="24"/>
        </w:rPr>
        <w:t>, тис.грн.</w:t>
      </w:r>
      <w:r w:rsidRPr="0031608B">
        <w:rPr>
          <w:rFonts w:ascii="Times New Roman" w:eastAsia="Times New Roman" w:hAnsi="Times New Roman" w:cs="Times New Roman"/>
          <w:iCs/>
          <w:sz w:val="24"/>
          <w:szCs w:val="24"/>
        </w:rPr>
        <w:t>:</w:t>
      </w:r>
    </w:p>
    <w:tbl>
      <w:tblPr>
        <w:tblW w:w="0" w:type="auto"/>
        <w:tblInd w:w="55" w:type="dxa"/>
        <w:tblLayout w:type="fixed"/>
        <w:tblCellMar>
          <w:left w:w="0" w:type="dxa"/>
          <w:right w:w="0" w:type="dxa"/>
        </w:tblCellMar>
        <w:tblLook w:val="0000"/>
      </w:tblPr>
      <w:tblGrid>
        <w:gridCol w:w="5058"/>
        <w:gridCol w:w="2268"/>
        <w:gridCol w:w="2268"/>
      </w:tblGrid>
      <w:tr w:rsidR="00090E74" w:rsidRPr="00697EBB" w:rsidTr="003A4A48">
        <w:trPr>
          <w:trHeight w:val="279"/>
        </w:trPr>
        <w:tc>
          <w:tcPr>
            <w:tcW w:w="5058" w:type="dxa"/>
            <w:tcBorders>
              <w:top w:val="single" w:sz="8" w:space="0" w:color="000000"/>
              <w:left w:val="single" w:sz="8" w:space="0" w:color="000000"/>
              <w:bottom w:val="single" w:sz="8" w:space="0" w:color="000000"/>
            </w:tcBorders>
            <w:shd w:val="clear" w:color="auto" w:fill="auto"/>
          </w:tcPr>
          <w:p w:rsidR="00090E74" w:rsidRPr="00697EBB" w:rsidRDefault="00090E74" w:rsidP="003A4A48">
            <w:pPr>
              <w:spacing w:after="0" w:line="240" w:lineRule="auto"/>
              <w:jc w:val="center"/>
              <w:rPr>
                <w:rFonts w:ascii="Times New Roman" w:eastAsia="Times New Roman" w:hAnsi="Times New Roman" w:cs="Times New Roman"/>
                <w:iCs/>
                <w:sz w:val="24"/>
                <w:szCs w:val="24"/>
              </w:rPr>
            </w:pPr>
            <w:r w:rsidRPr="00697EBB">
              <w:rPr>
                <w:rFonts w:ascii="Times New Roman" w:eastAsia="Times New Roman" w:hAnsi="Times New Roman" w:cs="Times New Roman"/>
                <w:iCs/>
                <w:sz w:val="24"/>
                <w:szCs w:val="24"/>
              </w:rPr>
              <w:t>Податки і збори</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rPr>
                <w:rFonts w:ascii="Times New Roman" w:eastAsia="Times New Roman" w:hAnsi="Times New Roman" w:cs="Times New Roman"/>
                <w:iCs/>
                <w:sz w:val="24"/>
                <w:szCs w:val="24"/>
              </w:rPr>
            </w:pPr>
            <w:r w:rsidRPr="00697EBB">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8</w:t>
            </w:r>
            <w:r w:rsidRPr="00697EBB">
              <w:rPr>
                <w:rFonts w:ascii="Times New Roman" w:eastAsia="Times New Roman" w:hAnsi="Times New Roman" w:cs="Times New Roman"/>
                <w:iCs/>
                <w:sz w:val="24"/>
                <w:szCs w:val="24"/>
              </w:rPr>
              <w:t xml:space="preserve"> року</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sidRPr="00697EBB">
              <w:rPr>
                <w:rFonts w:ascii="Times New Roman" w:eastAsia="Times New Roman" w:hAnsi="Times New Roman" w:cs="Times New Roman"/>
                <w:iCs/>
                <w:sz w:val="24"/>
                <w:szCs w:val="24"/>
              </w:rPr>
              <w:t>31 грудня 201</w:t>
            </w:r>
            <w:r>
              <w:rPr>
                <w:rFonts w:ascii="Times New Roman" w:eastAsia="Times New Roman" w:hAnsi="Times New Roman" w:cs="Times New Roman"/>
                <w:iCs/>
                <w:sz w:val="24"/>
                <w:szCs w:val="24"/>
              </w:rPr>
              <w:t>9</w:t>
            </w:r>
            <w:r w:rsidRPr="00697EBB">
              <w:rPr>
                <w:rFonts w:ascii="Times New Roman" w:eastAsia="Times New Roman" w:hAnsi="Times New Roman" w:cs="Times New Roman"/>
                <w:iCs/>
                <w:sz w:val="24"/>
                <w:szCs w:val="24"/>
              </w:rPr>
              <w:t xml:space="preserve"> р., </w:t>
            </w:r>
          </w:p>
        </w:tc>
      </w:tr>
      <w:tr w:rsidR="00090E74" w:rsidRPr="00697EBB" w:rsidTr="003A4A48">
        <w:trPr>
          <w:trHeight w:val="279"/>
        </w:trPr>
        <w:tc>
          <w:tcPr>
            <w:tcW w:w="5058" w:type="dxa"/>
            <w:tcBorders>
              <w:top w:val="single" w:sz="8" w:space="0" w:color="000000"/>
              <w:left w:val="single" w:sz="8" w:space="0" w:color="000000"/>
              <w:bottom w:val="single" w:sz="8" w:space="0" w:color="000000"/>
            </w:tcBorders>
            <w:shd w:val="clear" w:color="auto" w:fill="auto"/>
          </w:tcPr>
          <w:p w:rsidR="00090E74" w:rsidRPr="00965C64" w:rsidRDefault="00090E74" w:rsidP="003A4A48">
            <w:pPr>
              <w:spacing w:after="0" w:line="240" w:lineRule="auto"/>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Податок на додану вартість</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102436</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102710</w:t>
            </w:r>
          </w:p>
        </w:tc>
      </w:tr>
      <w:tr w:rsidR="00090E74" w:rsidRPr="00697EBB" w:rsidTr="003A4A48">
        <w:trPr>
          <w:trHeight w:val="279"/>
        </w:trPr>
        <w:tc>
          <w:tcPr>
            <w:tcW w:w="5058" w:type="dxa"/>
            <w:tcBorders>
              <w:top w:val="single" w:sz="8" w:space="0" w:color="000000"/>
              <w:left w:val="single" w:sz="8" w:space="0" w:color="000000"/>
              <w:bottom w:val="single" w:sz="8" w:space="0" w:color="000000"/>
            </w:tcBorders>
            <w:shd w:val="clear" w:color="auto" w:fill="auto"/>
          </w:tcPr>
          <w:p w:rsidR="00090E74" w:rsidRPr="00965C64" w:rsidRDefault="00090E74" w:rsidP="003A4A48">
            <w:pPr>
              <w:spacing w:after="0" w:line="240" w:lineRule="auto"/>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Податок на прибуток</w:t>
            </w:r>
          </w:p>
        </w:tc>
        <w:tc>
          <w:tcPr>
            <w:tcW w:w="2268" w:type="dxa"/>
            <w:tcBorders>
              <w:top w:val="single" w:sz="8" w:space="0" w:color="000000"/>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317</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090E74" w:rsidRPr="00697EBB" w:rsidRDefault="00090E74" w:rsidP="003A4A4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317</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Податок на доходи фізичних осіб</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2544</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8863</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Рентна плата за користув.надрами</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1823</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Військовий збір</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Екологічний збір</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Рентна плата за спец.використання води</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Плата за землю</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Інші податки</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090E74" w:rsidRPr="00697EBB" w:rsidTr="003A4A48">
        <w:tc>
          <w:tcPr>
            <w:tcW w:w="5058" w:type="dxa"/>
            <w:tcBorders>
              <w:left w:val="single" w:sz="8" w:space="0" w:color="000000"/>
              <w:bottom w:val="single" w:sz="8" w:space="0" w:color="000000"/>
            </w:tcBorders>
            <w:shd w:val="clear" w:color="auto" w:fill="auto"/>
          </w:tcPr>
          <w:p w:rsidR="00090E74" w:rsidRPr="00965C64" w:rsidRDefault="00090E74" w:rsidP="003A4A48">
            <w:pPr>
              <w:spacing w:after="0" w:line="240" w:lineRule="auto"/>
              <w:jc w:val="both"/>
              <w:rPr>
                <w:rFonts w:ascii="Times New Roman" w:eastAsia="Times New Roman" w:hAnsi="Times New Roman" w:cs="Times New Roman"/>
                <w:iCs/>
                <w:sz w:val="24"/>
                <w:szCs w:val="24"/>
              </w:rPr>
            </w:pPr>
            <w:r w:rsidRPr="00965C64">
              <w:rPr>
                <w:rFonts w:ascii="Times New Roman" w:eastAsia="Times New Roman" w:hAnsi="Times New Roman" w:cs="Times New Roman"/>
                <w:iCs/>
                <w:sz w:val="24"/>
                <w:szCs w:val="24"/>
              </w:rPr>
              <w:t>Штрафи, пені</w:t>
            </w:r>
          </w:p>
        </w:tc>
        <w:tc>
          <w:tcPr>
            <w:tcW w:w="2268" w:type="dxa"/>
            <w:tcBorders>
              <w:left w:val="single" w:sz="8" w:space="0" w:color="000000"/>
              <w:bottom w:val="single" w:sz="8" w:space="0" w:color="000000"/>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5982</w:t>
            </w:r>
          </w:p>
        </w:tc>
        <w:tc>
          <w:tcPr>
            <w:tcW w:w="2268" w:type="dxa"/>
            <w:tcBorders>
              <w:left w:val="single" w:sz="4" w:space="0" w:color="auto"/>
              <w:bottom w:val="single" w:sz="8" w:space="0" w:color="000000"/>
              <w:right w:val="single" w:sz="8" w:space="0" w:color="000000"/>
            </w:tcBorders>
            <w:shd w:val="clear" w:color="auto" w:fill="auto"/>
          </w:tcPr>
          <w:p w:rsidR="00090E74" w:rsidRPr="00003DFF"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6026</w:t>
            </w:r>
          </w:p>
        </w:tc>
      </w:tr>
      <w:tr w:rsidR="00090E74" w:rsidRPr="000643DF" w:rsidTr="003A4A48">
        <w:trPr>
          <w:trHeight w:val="227"/>
        </w:trPr>
        <w:tc>
          <w:tcPr>
            <w:tcW w:w="5058" w:type="dxa"/>
            <w:tcBorders>
              <w:left w:val="single" w:sz="8" w:space="0" w:color="000000"/>
              <w:bottom w:val="single" w:sz="8" w:space="0" w:color="000000"/>
            </w:tcBorders>
            <w:shd w:val="clear" w:color="auto" w:fill="auto"/>
          </w:tcPr>
          <w:p w:rsidR="00090E74" w:rsidRPr="00697EBB" w:rsidRDefault="00090E74" w:rsidP="003A4A48">
            <w:pPr>
              <w:spacing w:after="0" w:line="240" w:lineRule="auto"/>
              <w:jc w:val="both"/>
              <w:rPr>
                <w:rFonts w:ascii="Times New Roman" w:eastAsia="Times New Roman" w:hAnsi="Times New Roman" w:cs="Times New Roman"/>
                <w:b/>
                <w:bCs/>
                <w:iCs/>
                <w:sz w:val="24"/>
                <w:szCs w:val="24"/>
              </w:rPr>
            </w:pPr>
            <w:r w:rsidRPr="00697EBB">
              <w:rPr>
                <w:rFonts w:ascii="Times New Roman" w:eastAsia="Times New Roman" w:hAnsi="Times New Roman" w:cs="Times New Roman"/>
                <w:b/>
                <w:bCs/>
                <w:iCs/>
                <w:sz w:val="24"/>
                <w:szCs w:val="24"/>
              </w:rPr>
              <w:t>Разом</w:t>
            </w:r>
          </w:p>
        </w:tc>
        <w:tc>
          <w:tcPr>
            <w:tcW w:w="2268" w:type="dxa"/>
            <w:tcBorders>
              <w:left w:val="single" w:sz="8" w:space="0" w:color="000000"/>
              <w:bottom w:val="single" w:sz="4" w:space="0" w:color="auto"/>
              <w:right w:val="single" w:sz="4" w:space="0" w:color="auto"/>
            </w:tcBorders>
            <w:shd w:val="clear" w:color="auto" w:fill="auto"/>
          </w:tcPr>
          <w:p w:rsidR="00090E74" w:rsidRPr="00697EBB"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111832</w:t>
            </w:r>
          </w:p>
        </w:tc>
        <w:tc>
          <w:tcPr>
            <w:tcW w:w="2268" w:type="dxa"/>
            <w:tcBorders>
              <w:left w:val="single" w:sz="4" w:space="0" w:color="auto"/>
              <w:bottom w:val="single" w:sz="4" w:space="0" w:color="auto"/>
              <w:right w:val="single" w:sz="8" w:space="0" w:color="000000"/>
            </w:tcBorders>
            <w:shd w:val="clear" w:color="auto" w:fill="auto"/>
          </w:tcPr>
          <w:p w:rsidR="00090E74" w:rsidRPr="00630AFE" w:rsidRDefault="00090E74" w:rsidP="003A4A48">
            <w:pPr>
              <w:spacing w:after="0" w:line="240" w:lineRule="auto"/>
              <w:jc w:val="center"/>
              <w:rPr>
                <w:rFonts w:ascii="Times New Roman" w:hAnsi="Times New Roman" w:cs="Times New Roman"/>
                <w:b/>
                <w:sz w:val="24"/>
                <w:szCs w:val="24"/>
              </w:rPr>
            </w:pPr>
            <w:r w:rsidRPr="00630AFE">
              <w:rPr>
                <w:rFonts w:ascii="Times New Roman" w:hAnsi="Times New Roman" w:cs="Times New Roman"/>
                <w:b/>
                <w:sz w:val="24"/>
                <w:szCs w:val="24"/>
              </w:rPr>
              <w:t>120965</w:t>
            </w:r>
          </w:p>
        </w:tc>
      </w:tr>
    </w:tbl>
    <w:p w:rsidR="00090E74" w:rsidRPr="000643DF" w:rsidRDefault="00090E74" w:rsidP="00090E74">
      <w:pPr>
        <w:spacing w:after="0" w:line="240" w:lineRule="auto"/>
        <w:jc w:val="center"/>
        <w:rPr>
          <w:rFonts w:ascii="Times New Roman" w:eastAsia="Times New Roman" w:hAnsi="Times New Roman" w:cs="Times New Roman"/>
          <w:bCs/>
          <w:iCs/>
          <w:sz w:val="24"/>
          <w:szCs w:val="24"/>
        </w:rPr>
      </w:pPr>
    </w:p>
    <w:p w:rsidR="00090E74" w:rsidRPr="000643DF" w:rsidRDefault="00090E74" w:rsidP="00090E74">
      <w:pPr>
        <w:spacing w:after="0" w:line="240" w:lineRule="auto"/>
        <w:rPr>
          <w:rFonts w:ascii="Times New Roman" w:eastAsia="Times New Roman" w:hAnsi="Times New Roman" w:cs="Times New Roman"/>
          <w:iCs/>
          <w:sz w:val="24"/>
          <w:szCs w:val="24"/>
        </w:rPr>
      </w:pPr>
      <w:r w:rsidRPr="000643DF">
        <w:rPr>
          <w:rFonts w:ascii="Times New Roman" w:eastAsia="Times New Roman" w:hAnsi="Times New Roman" w:cs="Times New Roman"/>
          <w:b/>
          <w:bCs/>
          <w:iCs/>
          <w:sz w:val="24"/>
          <w:szCs w:val="24"/>
        </w:rPr>
        <w:lastRenderedPageBreak/>
        <w:tab/>
        <w:t>Виплати працівникам і заборгованість за соціальним страхуванням.</w:t>
      </w:r>
    </w:p>
    <w:p w:rsidR="00090E74" w:rsidRPr="000643DF" w:rsidRDefault="00090E74" w:rsidP="00090E74">
      <w:pPr>
        <w:spacing w:after="0" w:line="240" w:lineRule="auto"/>
        <w:jc w:val="both"/>
        <w:rPr>
          <w:rFonts w:ascii="Times New Roman" w:eastAsia="Times New Roman" w:hAnsi="Times New Roman" w:cs="Times New Roman"/>
          <w:iCs/>
          <w:sz w:val="24"/>
          <w:szCs w:val="24"/>
        </w:rPr>
      </w:pPr>
      <w:r w:rsidRPr="000643DF">
        <w:rPr>
          <w:rFonts w:ascii="Times New Roman" w:eastAsia="Times New Roman" w:hAnsi="Times New Roman" w:cs="Times New Roman"/>
          <w:iCs/>
          <w:sz w:val="24"/>
          <w:szCs w:val="24"/>
        </w:rPr>
        <w:tab/>
        <w:t>Поточні зобов'язання із виплати зароб</w:t>
      </w:r>
      <w:r>
        <w:rPr>
          <w:rFonts w:ascii="Times New Roman" w:eastAsia="Times New Roman" w:hAnsi="Times New Roman" w:cs="Times New Roman"/>
          <w:iCs/>
          <w:sz w:val="24"/>
          <w:szCs w:val="24"/>
        </w:rPr>
        <w:t>ітної плати на 31 грудня 2019</w:t>
      </w:r>
      <w:r w:rsidRPr="000643DF">
        <w:rPr>
          <w:rFonts w:ascii="Times New Roman" w:eastAsia="Times New Roman" w:hAnsi="Times New Roman" w:cs="Times New Roman"/>
          <w:iCs/>
          <w:sz w:val="24"/>
          <w:szCs w:val="24"/>
        </w:rPr>
        <w:t xml:space="preserve"> року склали </w:t>
      </w:r>
      <w:r>
        <w:rPr>
          <w:rFonts w:ascii="Times New Roman" w:eastAsia="Times New Roman" w:hAnsi="Times New Roman" w:cs="Times New Roman"/>
          <w:iCs/>
          <w:sz w:val="24"/>
          <w:szCs w:val="24"/>
        </w:rPr>
        <w:t xml:space="preserve">       19 372</w:t>
      </w:r>
      <w:r w:rsidRPr="000643DF">
        <w:rPr>
          <w:rFonts w:ascii="Times New Roman" w:eastAsia="Times New Roman" w:hAnsi="Times New Roman" w:cs="Times New Roman"/>
          <w:iCs/>
          <w:sz w:val="24"/>
          <w:szCs w:val="24"/>
        </w:rPr>
        <w:t xml:space="preserve"> тис. грн.</w:t>
      </w:r>
      <w:r>
        <w:rPr>
          <w:rFonts w:ascii="Times New Roman" w:eastAsia="Times New Roman" w:hAnsi="Times New Roman" w:cs="Times New Roman"/>
          <w:iCs/>
          <w:sz w:val="24"/>
          <w:szCs w:val="24"/>
        </w:rPr>
        <w:t xml:space="preserve"> та в порівнянні з попереднім роком зросли на 7 923 тис. грн.</w:t>
      </w:r>
      <w:r w:rsidRPr="000643DF">
        <w:rPr>
          <w:rFonts w:ascii="Times New Roman" w:eastAsia="Times New Roman" w:hAnsi="Times New Roman" w:cs="Times New Roman"/>
          <w:iCs/>
          <w:sz w:val="24"/>
          <w:szCs w:val="24"/>
        </w:rPr>
        <w:t xml:space="preserve">, </w:t>
      </w:r>
      <w:r w:rsidRPr="00965C64">
        <w:rPr>
          <w:rFonts w:ascii="Times New Roman" w:eastAsia="Times New Roman" w:hAnsi="Times New Roman" w:cs="Times New Roman"/>
          <w:iCs/>
          <w:sz w:val="24"/>
          <w:szCs w:val="24"/>
        </w:rPr>
        <w:t xml:space="preserve">протерміновані зобов'язання по заробітній платі </w:t>
      </w:r>
      <w:r>
        <w:rPr>
          <w:rFonts w:ascii="Times New Roman" w:eastAsia="Times New Roman" w:hAnsi="Times New Roman" w:cs="Times New Roman"/>
          <w:iCs/>
          <w:sz w:val="24"/>
          <w:szCs w:val="24"/>
        </w:rPr>
        <w:t xml:space="preserve"> становлять 9 589 тис.грн </w:t>
      </w:r>
    </w:p>
    <w:p w:rsidR="00090E74" w:rsidRPr="000643DF" w:rsidRDefault="00090E74" w:rsidP="00090E74">
      <w:pPr>
        <w:spacing w:after="0" w:line="240" w:lineRule="auto"/>
        <w:jc w:val="both"/>
        <w:rPr>
          <w:rFonts w:ascii="Times New Roman" w:eastAsia="Times New Roman" w:hAnsi="Times New Roman" w:cs="Times New Roman"/>
          <w:b/>
          <w:bCs/>
          <w:iCs/>
          <w:sz w:val="24"/>
          <w:szCs w:val="24"/>
        </w:rPr>
      </w:pPr>
      <w:r w:rsidRPr="000643DF">
        <w:rPr>
          <w:rFonts w:ascii="Times New Roman" w:eastAsia="Times New Roman" w:hAnsi="Times New Roman" w:cs="Times New Roman"/>
          <w:iCs/>
          <w:sz w:val="24"/>
          <w:szCs w:val="24"/>
        </w:rPr>
        <w:tab/>
      </w:r>
      <w:r w:rsidRPr="00805688">
        <w:rPr>
          <w:rFonts w:ascii="Times New Roman" w:eastAsia="Times New Roman" w:hAnsi="Times New Roman" w:cs="Times New Roman"/>
          <w:iCs/>
          <w:sz w:val="24"/>
          <w:szCs w:val="24"/>
        </w:rPr>
        <w:t xml:space="preserve">Заборгованість за соціальним страхуванням </w:t>
      </w:r>
      <w:r>
        <w:rPr>
          <w:rFonts w:ascii="Times New Roman" w:eastAsia="Times New Roman" w:hAnsi="Times New Roman" w:cs="Times New Roman"/>
          <w:iCs/>
          <w:sz w:val="24"/>
          <w:szCs w:val="24"/>
        </w:rPr>
        <w:t>на 31 грудня 2019</w:t>
      </w:r>
      <w:r w:rsidRPr="000643DF">
        <w:rPr>
          <w:rFonts w:ascii="Times New Roman" w:eastAsia="Times New Roman" w:hAnsi="Times New Roman" w:cs="Times New Roman"/>
          <w:iCs/>
          <w:sz w:val="24"/>
          <w:szCs w:val="24"/>
        </w:rPr>
        <w:t xml:space="preserve"> року </w:t>
      </w:r>
      <w:r w:rsidRPr="00805688">
        <w:rPr>
          <w:rFonts w:ascii="Times New Roman" w:eastAsia="Times New Roman" w:hAnsi="Times New Roman" w:cs="Times New Roman"/>
          <w:iCs/>
          <w:sz w:val="24"/>
          <w:szCs w:val="24"/>
        </w:rPr>
        <w:t xml:space="preserve">представлена зобов'язаннями по сплаті ЄСВ на суму </w:t>
      </w:r>
      <w:r>
        <w:rPr>
          <w:rFonts w:ascii="Times New Roman" w:eastAsia="Times New Roman" w:hAnsi="Times New Roman" w:cs="Times New Roman"/>
          <w:iCs/>
          <w:sz w:val="24"/>
          <w:szCs w:val="24"/>
        </w:rPr>
        <w:t>3 335</w:t>
      </w:r>
      <w:r w:rsidRPr="00805688">
        <w:rPr>
          <w:rFonts w:ascii="Times New Roman" w:eastAsia="Times New Roman" w:hAnsi="Times New Roman" w:cs="Times New Roman"/>
          <w:iCs/>
          <w:sz w:val="24"/>
          <w:szCs w:val="24"/>
        </w:rPr>
        <w:t xml:space="preserve"> тис.</w:t>
      </w:r>
      <w:r>
        <w:rPr>
          <w:rFonts w:ascii="Times New Roman" w:eastAsia="Times New Roman" w:hAnsi="Times New Roman" w:cs="Times New Roman"/>
          <w:iCs/>
          <w:sz w:val="24"/>
          <w:szCs w:val="24"/>
        </w:rPr>
        <w:t xml:space="preserve"> грн.  та пільговими   пенсіями  на суму      39 033 тис. грн.  В порівнянні з попереднім роком з</w:t>
      </w:r>
      <w:r w:rsidRPr="00805688">
        <w:rPr>
          <w:rFonts w:ascii="Times New Roman" w:eastAsia="Times New Roman" w:hAnsi="Times New Roman" w:cs="Times New Roman"/>
          <w:iCs/>
          <w:sz w:val="24"/>
          <w:szCs w:val="24"/>
        </w:rPr>
        <w:t>аборгованість за соціальним страхуванням</w:t>
      </w:r>
      <w:r>
        <w:rPr>
          <w:rFonts w:ascii="Times New Roman" w:eastAsia="Times New Roman" w:hAnsi="Times New Roman" w:cs="Times New Roman"/>
          <w:iCs/>
          <w:sz w:val="24"/>
          <w:szCs w:val="24"/>
        </w:rPr>
        <w:t xml:space="preserve">  та пенсіями призначеними на пільгових  умовах   зросла на 10 080  тис. грн.</w:t>
      </w:r>
    </w:p>
    <w:p w:rsidR="00090E74" w:rsidRPr="000643DF" w:rsidRDefault="00090E74" w:rsidP="00090E74">
      <w:pPr>
        <w:spacing w:after="0" w:line="240" w:lineRule="auto"/>
        <w:jc w:val="center"/>
        <w:rPr>
          <w:rFonts w:ascii="Times New Roman" w:eastAsia="Times New Roman" w:hAnsi="Times New Roman" w:cs="Times New Roman"/>
          <w:b/>
          <w:bCs/>
          <w:iCs/>
          <w:sz w:val="24"/>
          <w:szCs w:val="24"/>
        </w:rPr>
      </w:pPr>
    </w:p>
    <w:p w:rsidR="00090E74" w:rsidRPr="000643DF" w:rsidRDefault="00090E74" w:rsidP="00090E74">
      <w:pPr>
        <w:spacing w:after="0" w:line="240" w:lineRule="auto"/>
        <w:rPr>
          <w:rFonts w:ascii="Times New Roman" w:eastAsia="Times New Roman" w:hAnsi="Times New Roman" w:cs="Times New Roman"/>
          <w:b/>
          <w:bCs/>
          <w:iCs/>
          <w:sz w:val="24"/>
          <w:szCs w:val="24"/>
        </w:rPr>
      </w:pPr>
      <w:r w:rsidRPr="000643DF">
        <w:rPr>
          <w:rFonts w:ascii="Times New Roman" w:eastAsia="Times New Roman" w:hAnsi="Times New Roman" w:cs="Times New Roman"/>
          <w:b/>
          <w:bCs/>
          <w:iCs/>
          <w:sz w:val="24"/>
          <w:szCs w:val="24"/>
        </w:rPr>
        <w:tab/>
        <w:t>Інші поточні зобов’язання.</w:t>
      </w:r>
    </w:p>
    <w:p w:rsidR="00090E74" w:rsidRDefault="00090E74" w:rsidP="00090E74">
      <w:pPr>
        <w:spacing w:after="0" w:line="240" w:lineRule="auto"/>
        <w:jc w:val="both"/>
        <w:rPr>
          <w:rFonts w:ascii="Times New Roman" w:eastAsia="Times New Roman" w:hAnsi="Times New Roman" w:cs="Times New Roman"/>
          <w:iCs/>
          <w:sz w:val="24"/>
          <w:szCs w:val="24"/>
        </w:rPr>
      </w:pPr>
      <w:r w:rsidRPr="000643DF">
        <w:rPr>
          <w:rFonts w:ascii="Times New Roman" w:eastAsia="Times New Roman" w:hAnsi="Times New Roman" w:cs="Times New Roman"/>
          <w:b/>
          <w:bCs/>
          <w:iCs/>
          <w:sz w:val="24"/>
          <w:szCs w:val="24"/>
        </w:rPr>
        <w:tab/>
      </w:r>
      <w:r w:rsidRPr="000643DF">
        <w:rPr>
          <w:rFonts w:ascii="Times New Roman" w:eastAsia="Times New Roman" w:hAnsi="Times New Roman" w:cs="Times New Roman"/>
          <w:iCs/>
          <w:sz w:val="24"/>
          <w:szCs w:val="24"/>
        </w:rPr>
        <w:t xml:space="preserve">Інші поточні зобов’язання </w:t>
      </w:r>
      <w:r>
        <w:rPr>
          <w:rFonts w:ascii="Times New Roman" w:eastAsia="Times New Roman" w:hAnsi="Times New Roman" w:cs="Times New Roman"/>
          <w:iCs/>
          <w:sz w:val="24"/>
          <w:szCs w:val="24"/>
        </w:rPr>
        <w:t>протягом 2019 року зменшились на 2 483 тис. грн. та</w:t>
      </w:r>
      <w:r w:rsidRPr="000643DF">
        <w:rPr>
          <w:rFonts w:ascii="Times New Roman" w:eastAsia="Times New Roman" w:hAnsi="Times New Roman" w:cs="Times New Roman"/>
          <w:iCs/>
          <w:sz w:val="24"/>
          <w:szCs w:val="24"/>
        </w:rPr>
        <w:t xml:space="preserve"> складають </w:t>
      </w:r>
      <w:r>
        <w:rPr>
          <w:rFonts w:ascii="Times New Roman" w:eastAsia="Times New Roman" w:hAnsi="Times New Roman" w:cs="Times New Roman"/>
          <w:iCs/>
          <w:sz w:val="24"/>
          <w:szCs w:val="24"/>
        </w:rPr>
        <w:t>2 500</w:t>
      </w:r>
      <w:r w:rsidRPr="000643DF">
        <w:rPr>
          <w:rFonts w:ascii="Times New Roman" w:eastAsia="Times New Roman" w:hAnsi="Times New Roman" w:cs="Times New Roman"/>
          <w:iCs/>
          <w:sz w:val="24"/>
          <w:szCs w:val="24"/>
        </w:rPr>
        <w:t xml:space="preserve"> тис. грн., з яких:</w:t>
      </w:r>
    </w:p>
    <w:p w:rsidR="00090E74" w:rsidRPr="000643DF" w:rsidRDefault="00090E74" w:rsidP="00090E7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-розрахунки з працівниками по з/пл ( утримано із зарплати)  719 тис.грн</w:t>
      </w:r>
    </w:p>
    <w:p w:rsidR="00090E74" w:rsidRPr="00C278AB" w:rsidRDefault="00090E74" w:rsidP="00090E74">
      <w:pPr>
        <w:spacing w:after="0" w:line="240" w:lineRule="auto"/>
        <w:jc w:val="both"/>
        <w:rPr>
          <w:rFonts w:ascii="Times New Roman" w:eastAsia="Times New Roman" w:hAnsi="Times New Roman" w:cs="Times New Roman"/>
          <w:iCs/>
          <w:sz w:val="24"/>
          <w:szCs w:val="24"/>
        </w:rPr>
      </w:pPr>
      <w:r w:rsidRPr="009323B4">
        <w:rPr>
          <w:rFonts w:ascii="Times New Roman" w:eastAsia="Times New Roman" w:hAnsi="Times New Roman" w:cs="Times New Roman"/>
          <w:iCs/>
          <w:sz w:val="24"/>
          <w:szCs w:val="24"/>
        </w:rPr>
        <w:t xml:space="preserve">- інші </w:t>
      </w:r>
      <w:r w:rsidRPr="009323B4">
        <w:rPr>
          <w:rFonts w:ascii="Times New Roman" w:eastAsia="Times New Roman" w:hAnsi="Times New Roman" w:cs="Times New Roman"/>
          <w:iCs/>
          <w:sz w:val="24"/>
          <w:szCs w:val="24"/>
          <w:lang w:val="ru-RU"/>
        </w:rPr>
        <w:t xml:space="preserve">зобов`язання                                     </w:t>
      </w:r>
      <w:r>
        <w:rPr>
          <w:rFonts w:ascii="Times New Roman" w:eastAsia="Times New Roman" w:hAnsi="Times New Roman" w:cs="Times New Roman"/>
          <w:iCs/>
          <w:sz w:val="24"/>
          <w:szCs w:val="24"/>
          <w:lang w:val="ru-RU"/>
        </w:rPr>
        <w:t xml:space="preserve">                </w:t>
      </w:r>
      <w:r w:rsidRPr="009323B4">
        <w:rPr>
          <w:rFonts w:ascii="Times New Roman" w:eastAsia="Times New Roman" w:hAnsi="Times New Roman" w:cs="Times New Roman"/>
          <w:iCs/>
          <w:sz w:val="24"/>
          <w:szCs w:val="24"/>
          <w:lang w:val="ru-RU"/>
        </w:rPr>
        <w:t xml:space="preserve">  </w:t>
      </w:r>
      <w:r>
        <w:rPr>
          <w:rFonts w:ascii="Times New Roman" w:eastAsia="Times New Roman" w:hAnsi="Times New Roman" w:cs="Times New Roman"/>
          <w:iCs/>
          <w:sz w:val="24"/>
          <w:szCs w:val="24"/>
        </w:rPr>
        <w:t>1 781</w:t>
      </w:r>
      <w:r w:rsidRPr="009323B4">
        <w:rPr>
          <w:rFonts w:ascii="Times New Roman" w:eastAsia="Times New Roman" w:hAnsi="Times New Roman" w:cs="Times New Roman"/>
          <w:iCs/>
          <w:sz w:val="24"/>
          <w:szCs w:val="24"/>
        </w:rPr>
        <w:t>тис. грн.</w:t>
      </w:r>
    </w:p>
    <w:p w:rsidR="00090E74" w:rsidRDefault="00090E74" w:rsidP="00090E74">
      <w:pPr>
        <w:spacing w:after="0" w:line="240" w:lineRule="auto"/>
        <w:jc w:val="both"/>
        <w:rPr>
          <w:rFonts w:ascii="Times New Roman" w:eastAsia="Times New Roman" w:hAnsi="Times New Roman" w:cs="Times New Roman"/>
          <w:iCs/>
          <w:sz w:val="24"/>
          <w:szCs w:val="24"/>
        </w:rPr>
      </w:pPr>
    </w:p>
    <w:p w:rsidR="00090E74" w:rsidRPr="00F23E2E" w:rsidRDefault="00090E74" w:rsidP="00090E74">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sidRPr="00F23E2E">
        <w:rPr>
          <w:rFonts w:ascii="Times New Roman" w:eastAsia="Times New Roman" w:hAnsi="Times New Roman" w:cs="Times New Roman"/>
          <w:b/>
          <w:iCs/>
          <w:sz w:val="24"/>
          <w:szCs w:val="24"/>
        </w:rPr>
        <w:t>Поточні забезпечення.</w:t>
      </w:r>
    </w:p>
    <w:p w:rsidR="00090E74" w:rsidRDefault="00090E74" w:rsidP="00090E74">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ab/>
      </w:r>
      <w:r w:rsidRPr="00F23E2E">
        <w:rPr>
          <w:rFonts w:ascii="Times New Roman" w:eastAsia="Times New Roman" w:hAnsi="Times New Roman" w:cs="Times New Roman"/>
          <w:bCs/>
          <w:iCs/>
          <w:sz w:val="24"/>
          <w:szCs w:val="24"/>
        </w:rPr>
        <w:t xml:space="preserve">Поточні забезпечення товариства представлені забезпеченнями </w:t>
      </w:r>
      <w:r>
        <w:rPr>
          <w:rFonts w:ascii="Times New Roman" w:eastAsia="Times New Roman" w:hAnsi="Times New Roman" w:cs="Times New Roman"/>
          <w:bCs/>
          <w:iCs/>
          <w:sz w:val="24"/>
          <w:szCs w:val="24"/>
        </w:rPr>
        <w:t xml:space="preserve">на </w:t>
      </w:r>
      <w:r w:rsidRPr="00F23E2E">
        <w:rPr>
          <w:rFonts w:ascii="Times New Roman" w:eastAsia="Times New Roman" w:hAnsi="Times New Roman" w:cs="Times New Roman"/>
          <w:bCs/>
          <w:iCs/>
          <w:sz w:val="24"/>
          <w:szCs w:val="24"/>
        </w:rPr>
        <w:t>виплат</w:t>
      </w:r>
      <w:r>
        <w:rPr>
          <w:rFonts w:ascii="Times New Roman" w:eastAsia="Times New Roman" w:hAnsi="Times New Roman" w:cs="Times New Roman"/>
          <w:bCs/>
          <w:iCs/>
          <w:sz w:val="24"/>
          <w:szCs w:val="24"/>
        </w:rPr>
        <w:t>у</w:t>
      </w:r>
      <w:r w:rsidRPr="00F23E2E">
        <w:rPr>
          <w:rFonts w:ascii="Times New Roman" w:eastAsia="Times New Roman" w:hAnsi="Times New Roman" w:cs="Times New Roman"/>
          <w:bCs/>
          <w:iCs/>
          <w:sz w:val="24"/>
          <w:szCs w:val="24"/>
        </w:rPr>
        <w:t xml:space="preserve"> відпусток персоналу</w:t>
      </w:r>
      <w:r>
        <w:rPr>
          <w:rFonts w:ascii="Times New Roman" w:eastAsia="Times New Roman" w:hAnsi="Times New Roman" w:cs="Times New Roman"/>
          <w:bCs/>
          <w:iCs/>
          <w:sz w:val="24"/>
          <w:szCs w:val="24"/>
        </w:rPr>
        <w:t xml:space="preserve"> в сумі 18 834 тис. грн. грн. Згідно інвентаризації резерву забезпечення відпусток   станом на 31.12.2019 року донараховано резерв відпусток у сумі 13 462 тис. грн.</w:t>
      </w:r>
    </w:p>
    <w:p w:rsidR="00090E74" w:rsidRPr="000643DF" w:rsidRDefault="00090E74" w:rsidP="00090E74">
      <w:pPr>
        <w:spacing w:after="0" w:line="240" w:lineRule="auto"/>
        <w:jc w:val="both"/>
        <w:rPr>
          <w:rFonts w:ascii="Times New Roman" w:eastAsia="Times New Roman" w:hAnsi="Times New Roman" w:cs="Times New Roman"/>
          <w:b/>
          <w:bCs/>
          <w:iCs/>
          <w:sz w:val="24"/>
          <w:szCs w:val="24"/>
        </w:rPr>
      </w:pPr>
    </w:p>
    <w:p w:rsidR="00090E74" w:rsidRPr="000643DF" w:rsidRDefault="00090E74" w:rsidP="00090E74">
      <w:pPr>
        <w:spacing w:after="0" w:line="240" w:lineRule="auto"/>
        <w:rPr>
          <w:rFonts w:ascii="Times New Roman" w:eastAsia="Times New Roman" w:hAnsi="Times New Roman" w:cs="Times New Roman"/>
          <w:b/>
          <w:bCs/>
          <w:iCs/>
          <w:sz w:val="24"/>
          <w:szCs w:val="24"/>
        </w:rPr>
      </w:pPr>
      <w:r w:rsidRPr="000643DF">
        <w:rPr>
          <w:rFonts w:ascii="Times New Roman" w:eastAsia="Times New Roman" w:hAnsi="Times New Roman" w:cs="Times New Roman"/>
          <w:b/>
          <w:bCs/>
          <w:iCs/>
          <w:sz w:val="24"/>
          <w:szCs w:val="24"/>
        </w:rPr>
        <w:tab/>
        <w:t>Доходи від основної діяльності.</w:t>
      </w:r>
    </w:p>
    <w:p w:rsidR="00090E74" w:rsidRDefault="00090E74" w:rsidP="00090E74">
      <w:pPr>
        <w:spacing w:after="0" w:line="240" w:lineRule="auto"/>
        <w:jc w:val="both"/>
        <w:rPr>
          <w:rFonts w:ascii="Times New Roman" w:eastAsia="Times New Roman" w:hAnsi="Times New Roman" w:cs="Times New Roman"/>
          <w:iCs/>
          <w:sz w:val="24"/>
          <w:szCs w:val="24"/>
        </w:rPr>
      </w:pPr>
      <w:r w:rsidRPr="000643DF">
        <w:rPr>
          <w:rFonts w:ascii="Times New Roman" w:eastAsia="Times New Roman" w:hAnsi="Times New Roman" w:cs="Times New Roman"/>
          <w:b/>
          <w:bCs/>
          <w:iCs/>
          <w:sz w:val="24"/>
          <w:szCs w:val="24"/>
        </w:rPr>
        <w:tab/>
      </w:r>
      <w:r w:rsidRPr="000643DF">
        <w:rPr>
          <w:rFonts w:ascii="Times New Roman" w:eastAsia="Times New Roman" w:hAnsi="Times New Roman" w:cs="Times New Roman"/>
          <w:iCs/>
          <w:sz w:val="24"/>
          <w:szCs w:val="24"/>
        </w:rPr>
        <w:t>Доходи від основної діяльності за період, що закінчився 31 грудня 201</w:t>
      </w:r>
      <w:r>
        <w:rPr>
          <w:rFonts w:ascii="Times New Roman" w:eastAsia="Times New Roman" w:hAnsi="Times New Roman" w:cs="Times New Roman"/>
          <w:iCs/>
          <w:sz w:val="24"/>
          <w:szCs w:val="24"/>
        </w:rPr>
        <w:t>9</w:t>
      </w:r>
      <w:r w:rsidRPr="000643DF">
        <w:rPr>
          <w:rFonts w:ascii="Times New Roman" w:eastAsia="Times New Roman" w:hAnsi="Times New Roman" w:cs="Times New Roman"/>
          <w:iCs/>
          <w:sz w:val="24"/>
          <w:szCs w:val="24"/>
        </w:rPr>
        <w:t xml:space="preserve"> року, становлять </w:t>
      </w:r>
      <w:r>
        <w:rPr>
          <w:rFonts w:ascii="Times New Roman" w:eastAsia="Times New Roman" w:hAnsi="Times New Roman" w:cs="Times New Roman"/>
          <w:iCs/>
          <w:sz w:val="24"/>
          <w:szCs w:val="24"/>
        </w:rPr>
        <w:t>187 611</w:t>
      </w:r>
      <w:r w:rsidRPr="000643DF">
        <w:rPr>
          <w:rFonts w:ascii="Times New Roman" w:eastAsia="Times New Roman" w:hAnsi="Times New Roman" w:cs="Times New Roman"/>
          <w:iCs/>
          <w:sz w:val="24"/>
          <w:szCs w:val="24"/>
        </w:rPr>
        <w:t xml:space="preserve"> тис. </w:t>
      </w:r>
      <w:r>
        <w:rPr>
          <w:rFonts w:ascii="Times New Roman" w:eastAsia="Times New Roman" w:hAnsi="Times New Roman" w:cs="Times New Roman"/>
          <w:iCs/>
          <w:sz w:val="24"/>
          <w:szCs w:val="24"/>
        </w:rPr>
        <w:t>грн.</w:t>
      </w:r>
      <w:r w:rsidRPr="000643DF">
        <w:rPr>
          <w:rFonts w:ascii="Times New Roman" w:eastAsia="Times New Roman" w:hAnsi="Times New Roman" w:cs="Times New Roman"/>
          <w:iCs/>
          <w:sz w:val="24"/>
          <w:szCs w:val="24"/>
        </w:rPr>
        <w:t>. Найбільшу питому вагу у доходах Товариства займає дохід від основного виду діяльності, а саме реалізації видобутого вугілля.</w:t>
      </w:r>
      <w:r>
        <w:rPr>
          <w:rFonts w:ascii="Times New Roman" w:eastAsia="Times New Roman" w:hAnsi="Times New Roman" w:cs="Times New Roman"/>
          <w:iCs/>
          <w:sz w:val="24"/>
          <w:szCs w:val="24"/>
        </w:rPr>
        <w:t xml:space="preserve"> В порівнянні з 2018 роком доходи від основної діяльності   зменшилися  на  100 234 тис. грн..</w:t>
      </w:r>
    </w:p>
    <w:p w:rsidR="00090E74" w:rsidRDefault="00090E74" w:rsidP="00090E74">
      <w:pPr>
        <w:spacing w:after="0" w:line="240" w:lineRule="auto"/>
        <w:jc w:val="both"/>
        <w:rPr>
          <w:rFonts w:ascii="Times New Roman" w:eastAsia="Times New Roman" w:hAnsi="Times New Roman" w:cs="Times New Roman"/>
          <w:iCs/>
          <w:sz w:val="24"/>
          <w:szCs w:val="24"/>
        </w:rPr>
      </w:pPr>
    </w:p>
    <w:p w:rsidR="00090E74" w:rsidRPr="00F86151" w:rsidRDefault="00090E74" w:rsidP="00090E74">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sidRPr="00F86151">
        <w:rPr>
          <w:rFonts w:ascii="Times New Roman" w:eastAsia="Times New Roman" w:hAnsi="Times New Roman" w:cs="Times New Roman"/>
          <w:b/>
          <w:iCs/>
          <w:sz w:val="24"/>
          <w:szCs w:val="24"/>
        </w:rPr>
        <w:t>Собівартість реалізованої продукції.</w:t>
      </w:r>
    </w:p>
    <w:p w:rsidR="00090E74" w:rsidRPr="000643DF" w:rsidRDefault="00090E74" w:rsidP="00090E7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Собівартість реалізованої продукції </w:t>
      </w:r>
      <w:r w:rsidRPr="000643DF">
        <w:rPr>
          <w:rFonts w:ascii="Times New Roman" w:eastAsia="Times New Roman" w:hAnsi="Times New Roman" w:cs="Times New Roman"/>
          <w:iCs/>
          <w:sz w:val="24"/>
          <w:szCs w:val="24"/>
        </w:rPr>
        <w:t>за період, що закінчився 31 грудня 201</w:t>
      </w:r>
      <w:r>
        <w:rPr>
          <w:rFonts w:ascii="Times New Roman" w:eastAsia="Times New Roman" w:hAnsi="Times New Roman" w:cs="Times New Roman"/>
          <w:iCs/>
          <w:sz w:val="24"/>
          <w:szCs w:val="24"/>
        </w:rPr>
        <w:t>9</w:t>
      </w:r>
      <w:r w:rsidRPr="000643DF">
        <w:rPr>
          <w:rFonts w:ascii="Times New Roman" w:eastAsia="Times New Roman" w:hAnsi="Times New Roman" w:cs="Times New Roman"/>
          <w:iCs/>
          <w:sz w:val="24"/>
          <w:szCs w:val="24"/>
        </w:rPr>
        <w:t xml:space="preserve"> року, станов</w:t>
      </w:r>
      <w:r>
        <w:rPr>
          <w:rFonts w:ascii="Times New Roman" w:eastAsia="Times New Roman" w:hAnsi="Times New Roman" w:cs="Times New Roman"/>
          <w:iCs/>
          <w:sz w:val="24"/>
          <w:szCs w:val="24"/>
        </w:rPr>
        <w:t>и</w:t>
      </w:r>
      <w:r w:rsidRPr="000643DF">
        <w:rPr>
          <w:rFonts w:ascii="Times New Roman" w:eastAsia="Times New Roman" w:hAnsi="Times New Roman" w:cs="Times New Roman"/>
          <w:iCs/>
          <w:sz w:val="24"/>
          <w:szCs w:val="24"/>
        </w:rPr>
        <w:t xml:space="preserve">ть </w:t>
      </w:r>
      <w:r>
        <w:rPr>
          <w:rFonts w:ascii="Times New Roman" w:eastAsia="Times New Roman" w:hAnsi="Times New Roman" w:cs="Times New Roman"/>
          <w:iCs/>
          <w:sz w:val="24"/>
          <w:szCs w:val="24"/>
        </w:rPr>
        <w:t xml:space="preserve"> 210 417</w:t>
      </w:r>
      <w:r w:rsidRPr="000643DF">
        <w:rPr>
          <w:rFonts w:ascii="Times New Roman" w:eastAsia="Times New Roman" w:hAnsi="Times New Roman" w:cs="Times New Roman"/>
          <w:iCs/>
          <w:sz w:val="24"/>
          <w:szCs w:val="24"/>
        </w:rPr>
        <w:t xml:space="preserve"> тис. </w:t>
      </w:r>
      <w:r>
        <w:rPr>
          <w:rFonts w:ascii="Times New Roman" w:eastAsia="Times New Roman" w:hAnsi="Times New Roman" w:cs="Times New Roman"/>
          <w:iCs/>
          <w:sz w:val="24"/>
          <w:szCs w:val="24"/>
        </w:rPr>
        <w:t>грн. В порівнянні з 2018 роком собівартість реалізованої продукції зменшилася  на  37 221 тис. грн.</w:t>
      </w:r>
    </w:p>
    <w:p w:rsidR="00090E74" w:rsidRDefault="00090E74" w:rsidP="00090E74">
      <w:pPr>
        <w:spacing w:after="0" w:line="240" w:lineRule="auto"/>
        <w:jc w:val="both"/>
        <w:rPr>
          <w:rFonts w:ascii="Times New Roman" w:eastAsia="Times New Roman" w:hAnsi="Times New Roman" w:cs="Times New Roman"/>
          <w:iCs/>
          <w:sz w:val="24"/>
          <w:szCs w:val="24"/>
        </w:rPr>
      </w:pPr>
    </w:p>
    <w:p w:rsidR="00090E74" w:rsidRPr="000643DF" w:rsidRDefault="00090E74" w:rsidP="00090E74">
      <w:pPr>
        <w:spacing w:after="0" w:line="240" w:lineRule="auto"/>
        <w:jc w:val="both"/>
        <w:rPr>
          <w:rFonts w:ascii="Times New Roman" w:eastAsia="Times New Roman" w:hAnsi="Times New Roman" w:cs="Times New Roman"/>
          <w:iCs/>
          <w:sz w:val="24"/>
          <w:szCs w:val="24"/>
        </w:rPr>
      </w:pPr>
      <w:r w:rsidRPr="000643DF">
        <w:rPr>
          <w:rFonts w:ascii="Times New Roman" w:eastAsia="Times New Roman" w:hAnsi="Times New Roman" w:cs="Times New Roman"/>
          <w:iCs/>
          <w:sz w:val="24"/>
          <w:szCs w:val="24"/>
        </w:rPr>
        <w:tab/>
      </w:r>
      <w:r w:rsidRPr="000643DF">
        <w:rPr>
          <w:rFonts w:ascii="Times New Roman" w:eastAsia="Times New Roman" w:hAnsi="Times New Roman" w:cs="Times New Roman"/>
          <w:b/>
          <w:bCs/>
          <w:iCs/>
          <w:sz w:val="24"/>
          <w:szCs w:val="24"/>
        </w:rPr>
        <w:t>Адміністративні витрати.</w:t>
      </w:r>
    </w:p>
    <w:p w:rsidR="00090E74" w:rsidRPr="000643DF" w:rsidRDefault="00090E74" w:rsidP="00090E7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Структура адміністративних витрат за 2018 та 2019 роки</w:t>
      </w:r>
      <w:r w:rsidRPr="000643D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була наступною, </w:t>
      </w:r>
      <w:r w:rsidRPr="000643DF">
        <w:rPr>
          <w:rFonts w:ascii="Times New Roman" w:eastAsia="Times New Roman" w:hAnsi="Times New Roman" w:cs="Times New Roman"/>
          <w:iCs/>
          <w:sz w:val="24"/>
          <w:szCs w:val="24"/>
        </w:rPr>
        <w:t xml:space="preserve">тис. </w:t>
      </w:r>
      <w:r>
        <w:rPr>
          <w:rFonts w:ascii="Times New Roman" w:eastAsia="Times New Roman" w:hAnsi="Times New Roman" w:cs="Times New Roman"/>
          <w:iCs/>
          <w:sz w:val="24"/>
          <w:szCs w:val="24"/>
        </w:rPr>
        <w:t>грн.:</w:t>
      </w:r>
    </w:p>
    <w:tbl>
      <w:tblPr>
        <w:tblW w:w="0" w:type="auto"/>
        <w:tblInd w:w="55" w:type="dxa"/>
        <w:tblLayout w:type="fixed"/>
        <w:tblCellMar>
          <w:left w:w="0" w:type="dxa"/>
          <w:right w:w="0" w:type="dxa"/>
        </w:tblCellMar>
        <w:tblLook w:val="0000"/>
      </w:tblPr>
      <w:tblGrid>
        <w:gridCol w:w="4770"/>
        <w:gridCol w:w="2024"/>
        <w:gridCol w:w="2092"/>
        <w:gridCol w:w="12"/>
        <w:gridCol w:w="30"/>
      </w:tblGrid>
      <w:tr w:rsidR="00090E74" w:rsidRPr="00B70BF8"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C75316" w:rsidRDefault="00090E74" w:rsidP="003A4A48">
            <w:pPr>
              <w:spacing w:after="0" w:line="240" w:lineRule="auto"/>
              <w:jc w:val="both"/>
              <w:rPr>
                <w:rFonts w:ascii="Times New Roman" w:eastAsia="Times New Roman" w:hAnsi="Times New Roman" w:cs="Times New Roman"/>
                <w:iCs/>
                <w:sz w:val="24"/>
                <w:szCs w:val="24"/>
                <w:highlight w:val="yellow"/>
              </w:rPr>
            </w:pP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рік</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рік</w:t>
            </w:r>
          </w:p>
        </w:tc>
        <w:tc>
          <w:tcPr>
            <w:tcW w:w="42" w:type="dxa"/>
            <w:gridSpan w:val="2"/>
            <w:tcBorders>
              <w:left w:val="single" w:sz="4" w:space="0" w:color="auto"/>
            </w:tcBorders>
            <w:shd w:val="clear" w:color="auto" w:fill="auto"/>
          </w:tcPr>
          <w:p w:rsidR="00090E74" w:rsidRPr="00B70BF8" w:rsidRDefault="00090E74" w:rsidP="003A4A48">
            <w:pPr>
              <w:snapToGrid w:val="0"/>
              <w:spacing w:after="0" w:line="240" w:lineRule="auto"/>
              <w:rPr>
                <w:rFonts w:ascii="Times New Roman" w:hAnsi="Times New Roman" w:cs="Times New Roman"/>
                <w:sz w:val="24"/>
                <w:szCs w:val="24"/>
              </w:rPr>
            </w:pP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Заробітна плата адміністрації</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13 715</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90E74" w:rsidRPr="00F86151"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13 288</w:t>
            </w:r>
          </w:p>
        </w:tc>
        <w:tc>
          <w:tcPr>
            <w:tcW w:w="42" w:type="dxa"/>
            <w:gridSpan w:val="2"/>
            <w:tcBorders>
              <w:left w:val="single" w:sz="4" w:space="0" w:color="auto"/>
            </w:tcBorders>
            <w:shd w:val="clear" w:color="auto" w:fill="auto"/>
          </w:tcPr>
          <w:p w:rsidR="00090E74" w:rsidRPr="00141F04" w:rsidRDefault="00090E74" w:rsidP="003A4A48">
            <w:pPr>
              <w:snapToGrid w:val="0"/>
              <w:spacing w:after="0" w:line="240" w:lineRule="auto"/>
              <w:rPr>
                <w:rFonts w:ascii="Times New Roman" w:hAnsi="Times New Roman" w:cs="Times New Roman"/>
                <w:sz w:val="24"/>
                <w:szCs w:val="24"/>
              </w:rPr>
            </w:pP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Нарахування на заробітну плату</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3 018</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90E74" w:rsidRPr="00F86151"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2 923</w:t>
            </w:r>
          </w:p>
        </w:tc>
        <w:tc>
          <w:tcPr>
            <w:tcW w:w="42" w:type="dxa"/>
            <w:gridSpan w:val="2"/>
            <w:tcBorders>
              <w:left w:val="single" w:sz="4" w:space="0" w:color="auto"/>
            </w:tcBorders>
            <w:shd w:val="clear" w:color="auto" w:fill="auto"/>
          </w:tcPr>
          <w:p w:rsidR="00090E74" w:rsidRPr="00141F04" w:rsidRDefault="00090E74" w:rsidP="003A4A48">
            <w:pPr>
              <w:snapToGrid w:val="0"/>
              <w:spacing w:after="0" w:line="240" w:lineRule="auto"/>
              <w:rPr>
                <w:rFonts w:ascii="Times New Roman" w:hAnsi="Times New Roman" w:cs="Times New Roman"/>
                <w:sz w:val="24"/>
                <w:szCs w:val="24"/>
              </w:rPr>
            </w:pP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Амортизація та утримання основних засобів</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090E74" w:rsidRPr="00D91D30"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 w:type="dxa"/>
            <w:tcBorders>
              <w:left w:val="single" w:sz="4" w:space="0" w:color="auto"/>
            </w:tcBorders>
            <w:shd w:val="clear" w:color="auto" w:fill="auto"/>
          </w:tcPr>
          <w:p w:rsidR="00090E74" w:rsidRPr="00141F04" w:rsidRDefault="00090E74" w:rsidP="003A4A48">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Матеріальні, господарські витрати</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488</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090E74" w:rsidRPr="000B299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tc>
        <w:tc>
          <w:tcPr>
            <w:tcW w:w="30" w:type="dxa"/>
            <w:tcBorders>
              <w:left w:val="single" w:sz="4" w:space="0" w:color="auto"/>
            </w:tcBorders>
            <w:shd w:val="clear" w:color="auto" w:fill="auto"/>
          </w:tcPr>
          <w:p w:rsidR="00090E74" w:rsidRPr="00141F04" w:rsidRDefault="00090E74" w:rsidP="003A4A48">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Банківське обслуговування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738</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090E74" w:rsidRPr="00D91D30"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c>
          <w:tcPr>
            <w:tcW w:w="30" w:type="dxa"/>
            <w:tcBorders>
              <w:left w:val="single" w:sz="4" w:space="0" w:color="auto"/>
            </w:tcBorders>
            <w:shd w:val="clear" w:color="auto" w:fill="auto"/>
          </w:tcPr>
          <w:p w:rsidR="00090E74" w:rsidRPr="00141F04" w:rsidRDefault="00090E74" w:rsidP="003A4A48">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Податки і збори</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1 009</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090E74" w:rsidRPr="00D91D30"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30" w:type="dxa"/>
            <w:tcBorders>
              <w:left w:val="single" w:sz="4" w:space="0" w:color="auto"/>
            </w:tcBorders>
            <w:shd w:val="clear" w:color="auto" w:fill="auto"/>
          </w:tcPr>
          <w:p w:rsidR="00090E74" w:rsidRPr="00141F04" w:rsidRDefault="00090E74" w:rsidP="003A4A48">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090E74" w:rsidRPr="00141F04"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Послуги сторонніх організацій</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090E74" w:rsidRPr="00664936"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887</w:t>
            </w:r>
          </w:p>
        </w:tc>
        <w:tc>
          <w:tcPr>
            <w:tcW w:w="30" w:type="dxa"/>
            <w:tcBorders>
              <w:left w:val="single" w:sz="4" w:space="0" w:color="auto"/>
            </w:tcBorders>
            <w:shd w:val="clear" w:color="auto" w:fill="auto"/>
          </w:tcPr>
          <w:p w:rsidR="00090E74" w:rsidRPr="00141F04" w:rsidRDefault="00090E74" w:rsidP="003A4A48">
            <w:pPr>
              <w:spacing w:after="0" w:line="240" w:lineRule="auto"/>
              <w:rPr>
                <w:rFonts w:ascii="Times New Roman" w:hAnsi="Times New Roman" w:cs="Times New Roman"/>
                <w:sz w:val="24"/>
                <w:szCs w:val="24"/>
              </w:rPr>
            </w:pPr>
            <w:r w:rsidRPr="00141F04">
              <w:rPr>
                <w:rFonts w:ascii="Times New Roman" w:eastAsia="Times New Roman" w:hAnsi="Times New Roman" w:cs="Times New Roman"/>
                <w:sz w:val="24"/>
                <w:szCs w:val="24"/>
              </w:rPr>
              <w:t> </w:t>
            </w:r>
          </w:p>
        </w:tc>
      </w:tr>
      <w:tr w:rsidR="00090E74" w:rsidRPr="00B70BF8"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275ACD" w:rsidRDefault="00090E74" w:rsidP="003A4A48">
            <w:pPr>
              <w:spacing w:after="0" w:line="240" w:lineRule="auto"/>
              <w:jc w:val="both"/>
              <w:rPr>
                <w:rFonts w:ascii="Times New Roman" w:eastAsia="Times New Roman" w:hAnsi="Times New Roman" w:cs="Times New Roman"/>
                <w:iCs/>
                <w:sz w:val="24"/>
                <w:szCs w:val="24"/>
              </w:rPr>
            </w:pPr>
            <w:r w:rsidRPr="00275ACD">
              <w:rPr>
                <w:rFonts w:ascii="Times New Roman" w:eastAsia="Times New Roman" w:hAnsi="Times New Roman" w:cs="Times New Roman"/>
                <w:iCs/>
                <w:sz w:val="24"/>
                <w:szCs w:val="24"/>
              </w:rPr>
              <w:t xml:space="preserve">Інші адміністративні витрати </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141F0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1 226</w:t>
            </w: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tcPr>
          <w:p w:rsidR="00090E74" w:rsidRPr="000B2994" w:rsidRDefault="00090E74" w:rsidP="003A4A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p>
        </w:tc>
        <w:tc>
          <w:tcPr>
            <w:tcW w:w="30" w:type="dxa"/>
            <w:tcBorders>
              <w:left w:val="single" w:sz="4" w:space="0" w:color="auto"/>
            </w:tcBorders>
            <w:shd w:val="clear" w:color="auto" w:fill="auto"/>
          </w:tcPr>
          <w:p w:rsidR="00090E74" w:rsidRPr="00B70BF8" w:rsidRDefault="00090E74" w:rsidP="003A4A48">
            <w:pPr>
              <w:spacing w:after="0" w:line="240" w:lineRule="auto"/>
              <w:rPr>
                <w:rFonts w:ascii="Times New Roman" w:eastAsia="Times New Roman" w:hAnsi="Times New Roman" w:cs="Times New Roman"/>
                <w:sz w:val="24"/>
                <w:szCs w:val="24"/>
              </w:rPr>
            </w:pPr>
          </w:p>
        </w:tc>
      </w:tr>
      <w:tr w:rsidR="00090E74" w:rsidRPr="00B70BF8" w:rsidTr="003A4A48">
        <w:tc>
          <w:tcPr>
            <w:tcW w:w="4770" w:type="dxa"/>
            <w:tcBorders>
              <w:top w:val="single" w:sz="4" w:space="0" w:color="auto"/>
              <w:left w:val="single" w:sz="4" w:space="0" w:color="auto"/>
              <w:bottom w:val="single" w:sz="4" w:space="0" w:color="auto"/>
              <w:right w:val="single" w:sz="4" w:space="0" w:color="auto"/>
            </w:tcBorders>
            <w:shd w:val="clear" w:color="auto" w:fill="auto"/>
          </w:tcPr>
          <w:p w:rsidR="00090E74" w:rsidRPr="00B70BF8" w:rsidRDefault="00090E74" w:rsidP="003A4A48">
            <w:pPr>
              <w:spacing w:after="0" w:line="240" w:lineRule="auto"/>
              <w:jc w:val="both"/>
              <w:rPr>
                <w:rFonts w:ascii="Times New Roman" w:eastAsia="Times New Roman" w:hAnsi="Times New Roman" w:cs="Times New Roman"/>
                <w:b/>
                <w:bCs/>
                <w:iCs/>
                <w:sz w:val="24"/>
                <w:szCs w:val="24"/>
              </w:rPr>
            </w:pPr>
            <w:r w:rsidRPr="00B70BF8">
              <w:rPr>
                <w:rFonts w:ascii="Times New Roman" w:eastAsia="Times New Roman" w:hAnsi="Times New Roman" w:cs="Times New Roman"/>
                <w:b/>
                <w:bCs/>
                <w:iCs/>
                <w:sz w:val="24"/>
                <w:szCs w:val="24"/>
              </w:rPr>
              <w:t>Разом</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090E74" w:rsidRPr="0003685C"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20 570</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19 777</w:t>
            </w:r>
          </w:p>
        </w:tc>
        <w:tc>
          <w:tcPr>
            <w:tcW w:w="42" w:type="dxa"/>
            <w:gridSpan w:val="2"/>
            <w:tcBorders>
              <w:left w:val="single" w:sz="4" w:space="0" w:color="auto"/>
            </w:tcBorders>
            <w:shd w:val="clear" w:color="auto" w:fill="auto"/>
          </w:tcPr>
          <w:p w:rsidR="00090E74" w:rsidRPr="00B70BF8" w:rsidRDefault="00090E74" w:rsidP="003A4A48">
            <w:pPr>
              <w:snapToGrid w:val="0"/>
              <w:spacing w:after="0" w:line="240" w:lineRule="auto"/>
              <w:rPr>
                <w:rFonts w:ascii="Times New Roman" w:hAnsi="Times New Roman" w:cs="Times New Roman"/>
                <w:sz w:val="24"/>
                <w:szCs w:val="24"/>
              </w:rPr>
            </w:pPr>
          </w:p>
        </w:tc>
      </w:tr>
    </w:tbl>
    <w:p w:rsidR="00090E74" w:rsidRDefault="00090E74" w:rsidP="00090E74">
      <w:pPr>
        <w:spacing w:after="0" w:line="240" w:lineRule="auto"/>
        <w:rPr>
          <w:rFonts w:ascii="Times New Roman" w:eastAsia="Times New Roman" w:hAnsi="Times New Roman" w:cs="Times New Roman"/>
          <w:b/>
          <w:bCs/>
          <w:iCs/>
          <w:sz w:val="24"/>
          <w:szCs w:val="24"/>
        </w:rPr>
      </w:pPr>
      <w:r w:rsidRPr="00B70BF8">
        <w:rPr>
          <w:rFonts w:ascii="Times New Roman" w:eastAsia="Times New Roman" w:hAnsi="Times New Roman" w:cs="Times New Roman"/>
          <w:b/>
          <w:bCs/>
          <w:iCs/>
          <w:sz w:val="24"/>
          <w:szCs w:val="24"/>
        </w:rPr>
        <w:tab/>
      </w:r>
    </w:p>
    <w:p w:rsidR="00090E74" w:rsidRPr="00B70BF8" w:rsidRDefault="00090E74" w:rsidP="00090E74">
      <w:pPr>
        <w:spacing w:after="0" w:line="240" w:lineRule="auto"/>
        <w:rPr>
          <w:rFonts w:ascii="Times New Roman" w:eastAsia="Times New Roman" w:hAnsi="Times New Roman" w:cs="Times New Roman"/>
          <w:b/>
          <w:bCs/>
          <w:iCs/>
          <w:sz w:val="24"/>
          <w:szCs w:val="24"/>
        </w:rPr>
      </w:pPr>
    </w:p>
    <w:p w:rsidR="00090E74" w:rsidRPr="00B70BF8" w:rsidRDefault="00090E74" w:rsidP="00090E74">
      <w:pPr>
        <w:spacing w:after="0" w:line="240" w:lineRule="auto"/>
        <w:rPr>
          <w:rFonts w:ascii="Times New Roman" w:eastAsia="Times New Roman" w:hAnsi="Times New Roman" w:cs="Times New Roman"/>
          <w:iCs/>
          <w:sz w:val="24"/>
          <w:szCs w:val="24"/>
        </w:rPr>
      </w:pPr>
      <w:r w:rsidRPr="00B70BF8">
        <w:rPr>
          <w:rFonts w:ascii="Times New Roman" w:eastAsia="Times New Roman" w:hAnsi="Times New Roman" w:cs="Times New Roman"/>
          <w:b/>
          <w:bCs/>
          <w:iCs/>
          <w:sz w:val="24"/>
          <w:szCs w:val="24"/>
        </w:rPr>
        <w:tab/>
        <w:t>Витрати на збут.</w:t>
      </w:r>
    </w:p>
    <w:p w:rsidR="00090E74" w:rsidRPr="00B70BF8" w:rsidRDefault="00090E74" w:rsidP="00090E74">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Структура витрат </w:t>
      </w:r>
      <w:r w:rsidRPr="00B70BF8">
        <w:rPr>
          <w:rFonts w:ascii="Times New Roman" w:eastAsia="Times New Roman" w:hAnsi="Times New Roman" w:cs="Times New Roman"/>
          <w:iCs/>
          <w:sz w:val="24"/>
          <w:szCs w:val="24"/>
        </w:rPr>
        <w:t xml:space="preserve"> збут</w:t>
      </w:r>
      <w:r>
        <w:rPr>
          <w:rFonts w:ascii="Times New Roman" w:eastAsia="Times New Roman" w:hAnsi="Times New Roman" w:cs="Times New Roman"/>
          <w:iCs/>
          <w:sz w:val="24"/>
          <w:szCs w:val="24"/>
        </w:rPr>
        <w:t>у за 2018 та 2019 роки</w:t>
      </w:r>
      <w:r w:rsidRPr="000643D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була наступною, тис. грн.</w:t>
      </w:r>
      <w:r w:rsidRPr="00B70BF8">
        <w:rPr>
          <w:rFonts w:ascii="Times New Roman" w:eastAsia="Times New Roman" w:hAnsi="Times New Roman" w:cs="Times New Roman"/>
          <w:iCs/>
          <w:sz w:val="24"/>
          <w:szCs w:val="24"/>
        </w:rPr>
        <w:t>:</w:t>
      </w:r>
    </w:p>
    <w:tbl>
      <w:tblPr>
        <w:tblW w:w="0" w:type="auto"/>
        <w:tblInd w:w="55" w:type="dxa"/>
        <w:tblLayout w:type="fixed"/>
        <w:tblCellMar>
          <w:left w:w="0" w:type="dxa"/>
          <w:right w:w="0" w:type="dxa"/>
        </w:tblCellMar>
        <w:tblLook w:val="0000"/>
      </w:tblPr>
      <w:tblGrid>
        <w:gridCol w:w="4775"/>
        <w:gridCol w:w="1974"/>
        <w:gridCol w:w="2093"/>
      </w:tblGrid>
      <w:tr w:rsidR="00090E74" w:rsidRPr="00354D76" w:rsidTr="003A4A48">
        <w:tc>
          <w:tcPr>
            <w:tcW w:w="4775" w:type="dxa"/>
            <w:tcBorders>
              <w:top w:val="single" w:sz="8" w:space="0" w:color="000000"/>
              <w:left w:val="single" w:sz="8" w:space="0" w:color="000000"/>
              <w:bottom w:val="single" w:sz="8" w:space="0" w:color="000000"/>
            </w:tcBorders>
            <w:shd w:val="clear" w:color="auto" w:fill="auto"/>
          </w:tcPr>
          <w:p w:rsidR="00090E74" w:rsidRPr="00354D76" w:rsidRDefault="00090E74" w:rsidP="003A4A48">
            <w:pPr>
              <w:spacing w:after="0" w:line="240" w:lineRule="auto"/>
              <w:jc w:val="both"/>
              <w:rPr>
                <w:rFonts w:ascii="Times New Roman" w:eastAsia="Times New Roman" w:hAnsi="Times New Roman" w:cs="Times New Roman"/>
                <w:iCs/>
                <w:sz w:val="24"/>
                <w:szCs w:val="24"/>
              </w:rPr>
            </w:pPr>
          </w:p>
        </w:tc>
        <w:tc>
          <w:tcPr>
            <w:tcW w:w="1974" w:type="dxa"/>
            <w:tcBorders>
              <w:top w:val="single" w:sz="8" w:space="0" w:color="000000"/>
              <w:left w:val="single" w:sz="8" w:space="0" w:color="000000"/>
              <w:bottom w:val="single" w:sz="8" w:space="0" w:color="000000"/>
              <w:right w:val="single" w:sz="4" w:space="0" w:color="auto"/>
            </w:tcBorders>
            <w:shd w:val="clear" w:color="auto" w:fill="auto"/>
          </w:tcPr>
          <w:p w:rsidR="00090E74" w:rsidRPr="00354D76" w:rsidRDefault="00090E74" w:rsidP="003A4A48">
            <w:pPr>
              <w:spacing w:after="0" w:line="240" w:lineRule="auto"/>
              <w:jc w:val="center"/>
              <w:rPr>
                <w:rFonts w:ascii="Times New Roman" w:hAnsi="Times New Roman" w:cs="Times New Roman"/>
                <w:sz w:val="24"/>
                <w:szCs w:val="24"/>
              </w:rPr>
            </w:pPr>
            <w:r w:rsidRPr="00354D76">
              <w:rPr>
                <w:rFonts w:ascii="Times New Roman" w:hAnsi="Times New Roman" w:cs="Times New Roman"/>
                <w:sz w:val="24"/>
                <w:szCs w:val="24"/>
              </w:rPr>
              <w:t>201</w:t>
            </w:r>
            <w:r>
              <w:rPr>
                <w:rFonts w:ascii="Times New Roman" w:hAnsi="Times New Roman" w:cs="Times New Roman"/>
                <w:sz w:val="24"/>
                <w:szCs w:val="24"/>
              </w:rPr>
              <w:t>8</w:t>
            </w:r>
            <w:r w:rsidRPr="00354D76">
              <w:rPr>
                <w:rFonts w:ascii="Times New Roman" w:hAnsi="Times New Roman" w:cs="Times New Roman"/>
                <w:sz w:val="24"/>
                <w:szCs w:val="24"/>
              </w:rPr>
              <w:t xml:space="preserve"> рік</w:t>
            </w:r>
          </w:p>
        </w:tc>
        <w:tc>
          <w:tcPr>
            <w:tcW w:w="2093" w:type="dxa"/>
            <w:tcBorders>
              <w:top w:val="single" w:sz="8" w:space="0" w:color="000000"/>
              <w:left w:val="single" w:sz="4" w:space="0" w:color="auto"/>
              <w:bottom w:val="single" w:sz="8" w:space="0" w:color="000000"/>
              <w:right w:val="single" w:sz="8" w:space="0" w:color="000000"/>
            </w:tcBorders>
            <w:shd w:val="clear" w:color="auto" w:fill="auto"/>
          </w:tcPr>
          <w:p w:rsidR="00090E74" w:rsidRPr="00354D76" w:rsidRDefault="00090E74" w:rsidP="003A4A48">
            <w:pPr>
              <w:spacing w:after="0" w:line="240" w:lineRule="auto"/>
              <w:jc w:val="center"/>
              <w:rPr>
                <w:rFonts w:ascii="Times New Roman" w:hAnsi="Times New Roman" w:cs="Times New Roman"/>
                <w:sz w:val="24"/>
                <w:szCs w:val="24"/>
              </w:rPr>
            </w:pPr>
            <w:r w:rsidRPr="00354D76">
              <w:rPr>
                <w:rFonts w:ascii="Times New Roman" w:hAnsi="Times New Roman" w:cs="Times New Roman"/>
                <w:sz w:val="24"/>
                <w:szCs w:val="24"/>
              </w:rPr>
              <w:t>201</w:t>
            </w:r>
            <w:r>
              <w:rPr>
                <w:rFonts w:ascii="Times New Roman" w:hAnsi="Times New Roman" w:cs="Times New Roman"/>
                <w:sz w:val="24"/>
                <w:szCs w:val="24"/>
              </w:rPr>
              <w:t>9</w:t>
            </w:r>
            <w:r w:rsidRPr="00354D76">
              <w:rPr>
                <w:rFonts w:ascii="Times New Roman" w:hAnsi="Times New Roman" w:cs="Times New Roman"/>
                <w:sz w:val="24"/>
                <w:szCs w:val="24"/>
              </w:rPr>
              <w:t xml:space="preserve"> рік</w:t>
            </w:r>
          </w:p>
        </w:tc>
      </w:tr>
      <w:tr w:rsidR="00090E74" w:rsidRPr="004434D2" w:rsidTr="003A4A48">
        <w:tc>
          <w:tcPr>
            <w:tcW w:w="4775" w:type="dxa"/>
            <w:tcBorders>
              <w:top w:val="single" w:sz="8" w:space="0" w:color="000000"/>
              <w:left w:val="single" w:sz="8" w:space="0" w:color="000000"/>
              <w:bottom w:val="single" w:sz="8" w:space="0" w:color="000000"/>
            </w:tcBorders>
            <w:shd w:val="clear" w:color="auto" w:fill="auto"/>
          </w:tcPr>
          <w:p w:rsidR="00090E74" w:rsidRPr="004434D2" w:rsidRDefault="00090E74" w:rsidP="003A4A48">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Заробітна плата збуту</w:t>
            </w:r>
          </w:p>
        </w:tc>
        <w:tc>
          <w:tcPr>
            <w:tcW w:w="1974" w:type="dxa"/>
            <w:tcBorders>
              <w:top w:val="single" w:sz="8" w:space="0" w:color="000000"/>
              <w:left w:val="single" w:sz="8" w:space="0" w:color="000000"/>
              <w:bottom w:val="single" w:sz="8" w:space="0" w:color="000000"/>
              <w:right w:val="single" w:sz="4" w:space="0" w:color="auto"/>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642</w:t>
            </w:r>
          </w:p>
        </w:tc>
        <w:tc>
          <w:tcPr>
            <w:tcW w:w="2093" w:type="dxa"/>
            <w:tcBorders>
              <w:top w:val="single" w:sz="8" w:space="0" w:color="000000"/>
              <w:left w:val="single" w:sz="4" w:space="0" w:color="auto"/>
              <w:bottom w:val="single" w:sz="8" w:space="0" w:color="000000"/>
              <w:right w:val="single" w:sz="8" w:space="0" w:color="000000"/>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lang w:val="ru-RU"/>
              </w:rPr>
            </w:pPr>
            <w:r w:rsidRPr="004434D2">
              <w:rPr>
                <w:rFonts w:ascii="Times New Roman" w:hAnsi="Times New Roman" w:cs="Times New Roman"/>
                <w:sz w:val="24"/>
                <w:szCs w:val="24"/>
                <w:lang w:val="ru-RU"/>
              </w:rPr>
              <w:t>470</w:t>
            </w:r>
          </w:p>
        </w:tc>
      </w:tr>
      <w:tr w:rsidR="00090E74" w:rsidRPr="004434D2" w:rsidTr="003A4A48">
        <w:tc>
          <w:tcPr>
            <w:tcW w:w="4775" w:type="dxa"/>
            <w:tcBorders>
              <w:left w:val="single" w:sz="8" w:space="0" w:color="000000"/>
              <w:bottom w:val="single" w:sz="8" w:space="0" w:color="000000"/>
            </w:tcBorders>
            <w:shd w:val="clear" w:color="auto" w:fill="auto"/>
          </w:tcPr>
          <w:p w:rsidR="00090E74" w:rsidRPr="004434D2" w:rsidRDefault="00090E74" w:rsidP="003A4A48">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Нарахування на зарплату збуту</w:t>
            </w:r>
          </w:p>
        </w:tc>
        <w:tc>
          <w:tcPr>
            <w:tcW w:w="1974" w:type="dxa"/>
            <w:tcBorders>
              <w:left w:val="single" w:sz="8" w:space="0" w:color="000000"/>
              <w:bottom w:val="single" w:sz="8" w:space="0" w:color="000000"/>
              <w:right w:val="single" w:sz="4" w:space="0" w:color="auto"/>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142</w:t>
            </w:r>
          </w:p>
        </w:tc>
        <w:tc>
          <w:tcPr>
            <w:tcW w:w="2093" w:type="dxa"/>
            <w:tcBorders>
              <w:left w:val="single" w:sz="4" w:space="0" w:color="auto"/>
              <w:bottom w:val="single" w:sz="8" w:space="0" w:color="000000"/>
              <w:right w:val="single" w:sz="8" w:space="0" w:color="000000"/>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lang w:val="ru-RU"/>
              </w:rPr>
            </w:pPr>
            <w:r w:rsidRPr="004434D2">
              <w:rPr>
                <w:rFonts w:ascii="Times New Roman" w:hAnsi="Times New Roman" w:cs="Times New Roman"/>
                <w:sz w:val="24"/>
                <w:szCs w:val="24"/>
                <w:lang w:val="ru-RU"/>
              </w:rPr>
              <w:t>103</w:t>
            </w:r>
          </w:p>
        </w:tc>
      </w:tr>
      <w:tr w:rsidR="00090E74" w:rsidRPr="004434D2" w:rsidTr="003A4A48">
        <w:tc>
          <w:tcPr>
            <w:tcW w:w="4775" w:type="dxa"/>
            <w:tcBorders>
              <w:left w:val="single" w:sz="8" w:space="0" w:color="000000"/>
              <w:bottom w:val="single" w:sz="8" w:space="0" w:color="000000"/>
            </w:tcBorders>
            <w:shd w:val="clear" w:color="auto" w:fill="auto"/>
          </w:tcPr>
          <w:p w:rsidR="00090E74" w:rsidRPr="004434D2" w:rsidRDefault="00090E74" w:rsidP="003A4A48">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lastRenderedPageBreak/>
              <w:t xml:space="preserve">Витрати на транспортування продукції </w:t>
            </w:r>
          </w:p>
        </w:tc>
        <w:tc>
          <w:tcPr>
            <w:tcW w:w="1974" w:type="dxa"/>
            <w:tcBorders>
              <w:left w:val="single" w:sz="8" w:space="0" w:color="000000"/>
              <w:bottom w:val="single" w:sz="8" w:space="0" w:color="000000"/>
              <w:right w:val="single" w:sz="4" w:space="0" w:color="auto"/>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1 214</w:t>
            </w:r>
          </w:p>
        </w:tc>
        <w:tc>
          <w:tcPr>
            <w:tcW w:w="2093" w:type="dxa"/>
            <w:tcBorders>
              <w:left w:val="single" w:sz="4" w:space="0" w:color="auto"/>
              <w:bottom w:val="single" w:sz="8" w:space="0" w:color="000000"/>
              <w:right w:val="single" w:sz="8" w:space="0" w:color="000000"/>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796</w:t>
            </w:r>
          </w:p>
        </w:tc>
      </w:tr>
      <w:tr w:rsidR="00090E74" w:rsidRPr="004434D2" w:rsidTr="003A4A48">
        <w:tc>
          <w:tcPr>
            <w:tcW w:w="4775" w:type="dxa"/>
            <w:tcBorders>
              <w:left w:val="single" w:sz="8" w:space="0" w:color="000000"/>
              <w:bottom w:val="single" w:sz="8" w:space="0" w:color="000000"/>
            </w:tcBorders>
            <w:shd w:val="clear" w:color="auto" w:fill="auto"/>
          </w:tcPr>
          <w:p w:rsidR="00090E74" w:rsidRPr="004434D2" w:rsidRDefault="00090E74" w:rsidP="003A4A48">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iCs/>
                <w:sz w:val="24"/>
                <w:szCs w:val="24"/>
              </w:rPr>
              <w:t>Інші витрати збуту</w:t>
            </w:r>
          </w:p>
        </w:tc>
        <w:tc>
          <w:tcPr>
            <w:tcW w:w="1974" w:type="dxa"/>
            <w:tcBorders>
              <w:left w:val="single" w:sz="8" w:space="0" w:color="000000"/>
              <w:bottom w:val="single" w:sz="8" w:space="0" w:color="000000"/>
              <w:right w:val="single" w:sz="4" w:space="0" w:color="auto"/>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2 824</w:t>
            </w:r>
          </w:p>
        </w:tc>
        <w:tc>
          <w:tcPr>
            <w:tcW w:w="2093" w:type="dxa"/>
            <w:tcBorders>
              <w:left w:val="single" w:sz="4" w:space="0" w:color="auto"/>
              <w:bottom w:val="single" w:sz="8" w:space="0" w:color="000000"/>
              <w:right w:val="single" w:sz="8" w:space="0" w:color="000000"/>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851</w:t>
            </w:r>
          </w:p>
        </w:tc>
      </w:tr>
      <w:tr w:rsidR="00090E74" w:rsidRPr="004434D2" w:rsidTr="003A4A48">
        <w:tc>
          <w:tcPr>
            <w:tcW w:w="4775" w:type="dxa"/>
            <w:tcBorders>
              <w:left w:val="single" w:sz="8" w:space="0" w:color="000000"/>
              <w:bottom w:val="single" w:sz="8" w:space="0" w:color="000000"/>
            </w:tcBorders>
            <w:shd w:val="clear" w:color="auto" w:fill="auto"/>
          </w:tcPr>
          <w:p w:rsidR="00090E74" w:rsidRPr="004434D2" w:rsidRDefault="00090E74" w:rsidP="003A4A48">
            <w:pPr>
              <w:spacing w:after="0" w:line="240" w:lineRule="auto"/>
              <w:jc w:val="both"/>
              <w:rPr>
                <w:rFonts w:ascii="Times New Roman" w:eastAsia="Times New Roman" w:hAnsi="Times New Roman" w:cs="Times New Roman"/>
                <w:b/>
                <w:bCs/>
                <w:iCs/>
                <w:sz w:val="24"/>
                <w:szCs w:val="24"/>
              </w:rPr>
            </w:pPr>
            <w:r w:rsidRPr="004434D2">
              <w:rPr>
                <w:rFonts w:ascii="Times New Roman" w:eastAsia="Times New Roman" w:hAnsi="Times New Roman" w:cs="Times New Roman"/>
                <w:b/>
                <w:bCs/>
                <w:iCs/>
                <w:sz w:val="24"/>
                <w:szCs w:val="24"/>
              </w:rPr>
              <w:t>Разом</w:t>
            </w:r>
          </w:p>
        </w:tc>
        <w:tc>
          <w:tcPr>
            <w:tcW w:w="1974" w:type="dxa"/>
            <w:tcBorders>
              <w:left w:val="single" w:sz="8" w:space="0" w:color="000000"/>
              <w:bottom w:val="single" w:sz="8" w:space="0" w:color="000000"/>
              <w:right w:val="single" w:sz="4" w:space="0" w:color="auto"/>
            </w:tcBorders>
            <w:shd w:val="clear" w:color="auto" w:fill="auto"/>
          </w:tcPr>
          <w:p w:rsidR="00090E74" w:rsidRPr="004434D2" w:rsidRDefault="00090E74" w:rsidP="003A4A48">
            <w:pPr>
              <w:spacing w:after="0" w:line="240" w:lineRule="auto"/>
              <w:jc w:val="center"/>
              <w:rPr>
                <w:rFonts w:ascii="Times New Roman" w:hAnsi="Times New Roman" w:cs="Times New Roman"/>
                <w:b/>
                <w:sz w:val="24"/>
                <w:szCs w:val="24"/>
              </w:rPr>
            </w:pPr>
            <w:r w:rsidRPr="004434D2">
              <w:rPr>
                <w:rFonts w:ascii="Times New Roman" w:hAnsi="Times New Roman" w:cs="Times New Roman"/>
                <w:b/>
                <w:sz w:val="24"/>
                <w:szCs w:val="24"/>
              </w:rPr>
              <w:t>3 608</w:t>
            </w:r>
          </w:p>
        </w:tc>
        <w:tc>
          <w:tcPr>
            <w:tcW w:w="2093" w:type="dxa"/>
            <w:tcBorders>
              <w:left w:val="single" w:sz="4" w:space="0" w:color="auto"/>
              <w:bottom w:val="single" w:sz="8" w:space="0" w:color="000000"/>
              <w:right w:val="single" w:sz="8" w:space="0" w:color="000000"/>
            </w:tcBorders>
            <w:shd w:val="clear" w:color="auto" w:fill="auto"/>
          </w:tcPr>
          <w:p w:rsidR="00090E74" w:rsidRPr="004434D2" w:rsidRDefault="00090E74" w:rsidP="003A4A48">
            <w:pPr>
              <w:spacing w:after="0" w:line="240" w:lineRule="auto"/>
              <w:jc w:val="center"/>
              <w:rPr>
                <w:rFonts w:ascii="Times New Roman" w:hAnsi="Times New Roman" w:cs="Times New Roman"/>
                <w:b/>
                <w:sz w:val="24"/>
                <w:szCs w:val="24"/>
              </w:rPr>
            </w:pPr>
            <w:r w:rsidRPr="004434D2">
              <w:rPr>
                <w:rFonts w:ascii="Times New Roman" w:hAnsi="Times New Roman" w:cs="Times New Roman"/>
                <w:b/>
                <w:sz w:val="24"/>
                <w:szCs w:val="24"/>
              </w:rPr>
              <w:t>2 220</w:t>
            </w:r>
          </w:p>
        </w:tc>
      </w:tr>
    </w:tbl>
    <w:p w:rsidR="00090E74" w:rsidRPr="004434D2" w:rsidRDefault="00090E74" w:rsidP="00090E74">
      <w:pPr>
        <w:spacing w:after="0" w:line="240" w:lineRule="auto"/>
        <w:rPr>
          <w:rFonts w:ascii="Times New Roman" w:eastAsia="Times New Roman" w:hAnsi="Times New Roman" w:cs="Times New Roman"/>
          <w:b/>
          <w:bCs/>
          <w:iCs/>
          <w:sz w:val="24"/>
          <w:szCs w:val="24"/>
        </w:rPr>
      </w:pPr>
    </w:p>
    <w:p w:rsidR="00090E74" w:rsidRPr="004434D2" w:rsidRDefault="00090E74" w:rsidP="00090E74">
      <w:pPr>
        <w:spacing w:after="0" w:line="240" w:lineRule="auto"/>
        <w:rPr>
          <w:rFonts w:ascii="Times New Roman" w:eastAsia="Times New Roman" w:hAnsi="Times New Roman" w:cs="Times New Roman"/>
          <w:iCs/>
          <w:sz w:val="24"/>
          <w:szCs w:val="24"/>
        </w:rPr>
      </w:pPr>
      <w:r w:rsidRPr="004434D2">
        <w:rPr>
          <w:rFonts w:ascii="Times New Roman" w:eastAsia="Times New Roman" w:hAnsi="Times New Roman" w:cs="Times New Roman"/>
          <w:b/>
          <w:bCs/>
          <w:iCs/>
          <w:sz w:val="24"/>
          <w:szCs w:val="24"/>
        </w:rPr>
        <w:tab/>
        <w:t>Інші операційні доходи і витрати.</w:t>
      </w:r>
    </w:p>
    <w:p w:rsidR="00090E74" w:rsidRPr="004434D2" w:rsidRDefault="00090E74" w:rsidP="00090E74">
      <w:pPr>
        <w:spacing w:after="0" w:line="240" w:lineRule="auto"/>
        <w:rPr>
          <w:rFonts w:ascii="Times New Roman" w:eastAsia="Times New Roman" w:hAnsi="Times New Roman" w:cs="Times New Roman"/>
          <w:b/>
          <w:bCs/>
          <w:iCs/>
          <w:sz w:val="24"/>
          <w:szCs w:val="24"/>
        </w:rPr>
      </w:pPr>
      <w:r w:rsidRPr="004434D2">
        <w:rPr>
          <w:rFonts w:ascii="Times New Roman" w:eastAsia="Times New Roman" w:hAnsi="Times New Roman" w:cs="Times New Roman"/>
          <w:iCs/>
          <w:sz w:val="24"/>
          <w:szCs w:val="24"/>
        </w:rPr>
        <w:tab/>
        <w:t>Інші операційні доходи та витрати за 2018 та  2019 роки представлені, тис. грн.: </w:t>
      </w:r>
    </w:p>
    <w:tbl>
      <w:tblPr>
        <w:tblW w:w="0" w:type="auto"/>
        <w:tblInd w:w="183" w:type="dxa"/>
        <w:tblLayout w:type="fixed"/>
        <w:tblCellMar>
          <w:left w:w="0" w:type="dxa"/>
          <w:right w:w="0" w:type="dxa"/>
        </w:tblCellMar>
        <w:tblLook w:val="0000"/>
      </w:tblPr>
      <w:tblGrid>
        <w:gridCol w:w="4647"/>
        <w:gridCol w:w="2126"/>
        <w:gridCol w:w="1908"/>
      </w:tblGrid>
      <w:tr w:rsidR="00090E74" w:rsidRPr="004434D2" w:rsidTr="003A4A48">
        <w:tc>
          <w:tcPr>
            <w:tcW w:w="4647" w:type="dxa"/>
            <w:tcBorders>
              <w:top w:val="single" w:sz="8" w:space="0" w:color="000000"/>
              <w:left w:val="single" w:sz="8" w:space="0" w:color="000000"/>
              <w:bottom w:val="single" w:sz="8" w:space="0" w:color="000000"/>
            </w:tcBorders>
            <w:shd w:val="clear" w:color="auto" w:fill="auto"/>
          </w:tcPr>
          <w:p w:rsidR="00090E74" w:rsidRPr="004434D2" w:rsidRDefault="00090E74" w:rsidP="003A4A48">
            <w:pPr>
              <w:spacing w:after="0" w:line="240" w:lineRule="auto"/>
              <w:jc w:val="both"/>
              <w:rPr>
                <w:rFonts w:ascii="Times New Roman" w:eastAsia="Times New Roman" w:hAnsi="Times New Roman" w:cs="Times New Roman"/>
                <w:iCs/>
                <w:sz w:val="24"/>
                <w:szCs w:val="24"/>
              </w:rPr>
            </w:pPr>
            <w:r w:rsidRPr="004434D2">
              <w:rPr>
                <w:rFonts w:ascii="Times New Roman" w:eastAsia="Times New Roman" w:hAnsi="Times New Roman" w:cs="Times New Roman"/>
                <w:b/>
                <w:bCs/>
                <w:iCs/>
                <w:sz w:val="24"/>
                <w:szCs w:val="24"/>
              </w:rPr>
              <w:t>Інші операційні доходи</w:t>
            </w:r>
          </w:p>
        </w:tc>
        <w:tc>
          <w:tcPr>
            <w:tcW w:w="2126" w:type="dxa"/>
            <w:tcBorders>
              <w:top w:val="single" w:sz="8" w:space="0" w:color="000000"/>
              <w:left w:val="single" w:sz="8" w:space="0" w:color="000000"/>
              <w:bottom w:val="single" w:sz="8" w:space="0" w:color="000000"/>
              <w:right w:val="single" w:sz="4" w:space="0" w:color="auto"/>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2018 рік</w:t>
            </w:r>
          </w:p>
        </w:tc>
        <w:tc>
          <w:tcPr>
            <w:tcW w:w="1908" w:type="dxa"/>
            <w:tcBorders>
              <w:top w:val="single" w:sz="8" w:space="0" w:color="000000"/>
              <w:left w:val="single" w:sz="4" w:space="0" w:color="auto"/>
              <w:bottom w:val="single" w:sz="8" w:space="0" w:color="000000"/>
              <w:right w:val="single" w:sz="8" w:space="0" w:color="000000"/>
            </w:tcBorders>
            <w:shd w:val="clear" w:color="auto" w:fill="auto"/>
          </w:tcPr>
          <w:p w:rsidR="00090E74" w:rsidRPr="004434D2" w:rsidRDefault="00090E74" w:rsidP="003A4A48">
            <w:pPr>
              <w:spacing w:after="0" w:line="240" w:lineRule="auto"/>
              <w:jc w:val="center"/>
              <w:rPr>
                <w:rFonts w:ascii="Times New Roman" w:hAnsi="Times New Roman" w:cs="Times New Roman"/>
                <w:sz w:val="24"/>
                <w:szCs w:val="24"/>
              </w:rPr>
            </w:pPr>
            <w:r w:rsidRPr="004434D2">
              <w:rPr>
                <w:rFonts w:ascii="Times New Roman" w:hAnsi="Times New Roman" w:cs="Times New Roman"/>
                <w:sz w:val="24"/>
                <w:szCs w:val="24"/>
              </w:rPr>
              <w:t>2019 рік</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iCs/>
                <w:sz w:val="24"/>
                <w:szCs w:val="24"/>
              </w:rPr>
              <w:t>Реалізація інших оборотних активів</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iCs/>
                <w:sz w:val="24"/>
                <w:szCs w:val="24"/>
              </w:rPr>
              <w:t>Доходи від об’єктів підсобного та соціально-культурного призначення</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11 128</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9 730</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iCs/>
                <w:sz w:val="24"/>
                <w:szCs w:val="24"/>
              </w:rPr>
              <w:t>Інші операційні доходи</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1 258</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2 219</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b/>
                <w:bCs/>
                <w:iCs/>
                <w:sz w:val="24"/>
                <w:szCs w:val="24"/>
                <w:shd w:val="clear" w:color="auto" w:fill="FFFFFF"/>
              </w:rPr>
            </w:pPr>
            <w:r w:rsidRPr="00956B51">
              <w:rPr>
                <w:rFonts w:ascii="Times New Roman" w:eastAsia="Times New Roman" w:hAnsi="Times New Roman" w:cs="Times New Roman"/>
                <w:b/>
                <w:bCs/>
                <w:iCs/>
                <w:sz w:val="24"/>
                <w:szCs w:val="24"/>
              </w:rPr>
              <w:t>Разом інших операційних доходів</w:t>
            </w:r>
          </w:p>
        </w:tc>
        <w:tc>
          <w:tcPr>
            <w:tcW w:w="2126" w:type="dxa"/>
            <w:tcBorders>
              <w:left w:val="single" w:sz="8" w:space="0" w:color="000000"/>
              <w:bottom w:val="single" w:sz="8" w:space="0" w:color="000000"/>
              <w:right w:val="single" w:sz="4" w:space="0" w:color="auto"/>
            </w:tcBorders>
            <w:shd w:val="clear" w:color="auto" w:fill="auto"/>
          </w:tcPr>
          <w:p w:rsidR="00090E74" w:rsidRPr="0003685C"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12 730</w:t>
            </w:r>
          </w:p>
        </w:tc>
        <w:tc>
          <w:tcPr>
            <w:tcW w:w="1908" w:type="dxa"/>
            <w:tcBorders>
              <w:left w:val="single" w:sz="4" w:space="0" w:color="auto"/>
              <w:bottom w:val="single" w:sz="8" w:space="0" w:color="000000"/>
              <w:right w:val="single" w:sz="8" w:space="0" w:color="000000"/>
            </w:tcBorders>
            <w:shd w:val="clear" w:color="auto" w:fill="auto"/>
          </w:tcPr>
          <w:p w:rsidR="00090E74" w:rsidRPr="00480A18" w:rsidRDefault="00090E74" w:rsidP="003A4A48">
            <w:pPr>
              <w:spacing w:after="0" w:line="240" w:lineRule="auto"/>
              <w:jc w:val="center"/>
              <w:rPr>
                <w:rFonts w:ascii="Times New Roman" w:hAnsi="Times New Roman" w:cs="Times New Roman"/>
                <w:b/>
                <w:sz w:val="24"/>
                <w:szCs w:val="24"/>
              </w:rPr>
            </w:pPr>
            <w:r w:rsidRPr="00480A18">
              <w:rPr>
                <w:rFonts w:ascii="Times New Roman" w:hAnsi="Times New Roman" w:cs="Times New Roman"/>
                <w:b/>
                <w:sz w:val="24"/>
                <w:szCs w:val="24"/>
              </w:rPr>
              <w:t>12 442</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shd w:val="clear" w:color="auto" w:fill="FFFFFF"/>
              </w:rPr>
            </w:pPr>
            <w:r w:rsidRPr="00956B51">
              <w:rPr>
                <w:rFonts w:ascii="Times New Roman" w:eastAsia="Times New Roman" w:hAnsi="Times New Roman" w:cs="Times New Roman"/>
                <w:b/>
                <w:bCs/>
                <w:iCs/>
                <w:sz w:val="24"/>
                <w:szCs w:val="24"/>
              </w:rPr>
              <w:t>Інші операційні витрати</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rPr>
                <w:rFonts w:ascii="Times New Roman" w:hAnsi="Times New Roman" w:cs="Times New Roman"/>
                <w:sz w:val="24"/>
                <w:szCs w:val="24"/>
              </w:rPr>
            </w:pP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rPr>
                <w:rFonts w:ascii="Times New Roman" w:hAnsi="Times New Roman" w:cs="Times New Roman"/>
                <w:sz w:val="24"/>
                <w:szCs w:val="24"/>
              </w:rPr>
            </w:pP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Собівартість реалізованих запасів</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Витрати на створення резерву сумнівних боргів</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4 556</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2 655</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Утримання об’єктів соціально-культурного призначення та підсобного господарства</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15 447 </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18 522</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Штрафи, пені</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506</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Зарплата та лікарняні не включені до собівартості</w:t>
            </w:r>
          </w:p>
        </w:tc>
        <w:tc>
          <w:tcPr>
            <w:tcW w:w="2126" w:type="dxa"/>
            <w:tcBorders>
              <w:left w:val="single" w:sz="8" w:space="0" w:color="000000"/>
              <w:bottom w:val="single" w:sz="8" w:space="0" w:color="000000"/>
              <w:right w:val="single" w:sz="4" w:space="0" w:color="auto"/>
            </w:tcBorders>
            <w:shd w:val="clear" w:color="auto" w:fill="auto"/>
          </w:tcPr>
          <w:p w:rsidR="00090E74"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7 909</w:t>
            </w:r>
          </w:p>
        </w:tc>
        <w:tc>
          <w:tcPr>
            <w:tcW w:w="1908" w:type="dxa"/>
            <w:tcBorders>
              <w:left w:val="single" w:sz="4" w:space="0" w:color="auto"/>
              <w:bottom w:val="single" w:sz="8" w:space="0" w:color="000000"/>
              <w:right w:val="single" w:sz="8" w:space="0" w:color="000000"/>
            </w:tcBorders>
            <w:shd w:val="clear" w:color="auto" w:fill="auto"/>
          </w:tcPr>
          <w:p w:rsidR="00090E74"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9 350</w:t>
            </w:r>
          </w:p>
        </w:tc>
      </w:tr>
      <w:tr w:rsidR="00090E74" w:rsidRPr="00B70BF8" w:rsidTr="003A4A48">
        <w:tc>
          <w:tcPr>
            <w:tcW w:w="4647" w:type="dxa"/>
            <w:tcBorders>
              <w:left w:val="single" w:sz="8" w:space="0" w:color="000000"/>
              <w:bottom w:val="single" w:sz="8" w:space="0" w:color="000000"/>
            </w:tcBorders>
            <w:shd w:val="clear" w:color="auto" w:fill="auto"/>
          </w:tcPr>
          <w:p w:rsidR="00090E74" w:rsidRDefault="00090E74" w:rsidP="003A4A48">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Забезпечення матеріального заохочення персоналу</w:t>
            </w:r>
          </w:p>
        </w:tc>
        <w:tc>
          <w:tcPr>
            <w:tcW w:w="2126" w:type="dxa"/>
            <w:tcBorders>
              <w:left w:val="single" w:sz="8" w:space="0" w:color="000000"/>
              <w:bottom w:val="single" w:sz="8" w:space="0" w:color="000000"/>
              <w:right w:val="single" w:sz="4" w:space="0" w:color="auto"/>
            </w:tcBorders>
            <w:shd w:val="clear" w:color="auto" w:fill="auto"/>
          </w:tcPr>
          <w:p w:rsidR="00090E74"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08" w:type="dxa"/>
            <w:tcBorders>
              <w:left w:val="single" w:sz="4" w:space="0" w:color="auto"/>
              <w:bottom w:val="single" w:sz="8" w:space="0" w:color="000000"/>
              <w:right w:val="single" w:sz="8" w:space="0" w:color="000000"/>
            </w:tcBorders>
            <w:shd w:val="clear" w:color="auto" w:fill="auto"/>
          </w:tcPr>
          <w:p w:rsidR="00090E74"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90E74" w:rsidRPr="00B70BF8" w:rsidTr="003A4A48">
        <w:tc>
          <w:tcPr>
            <w:tcW w:w="4647" w:type="dxa"/>
            <w:tcBorders>
              <w:left w:val="single" w:sz="8" w:space="0" w:color="000000"/>
              <w:bottom w:val="single" w:sz="8" w:space="0" w:color="000000"/>
            </w:tcBorders>
            <w:shd w:val="clear" w:color="auto" w:fill="auto"/>
          </w:tcPr>
          <w:p w:rsidR="00090E74" w:rsidRPr="00956B51" w:rsidRDefault="00090E74" w:rsidP="003A4A48">
            <w:pPr>
              <w:spacing w:after="0" w:line="240" w:lineRule="auto"/>
              <w:jc w:val="both"/>
              <w:rPr>
                <w:rFonts w:ascii="Times New Roman" w:eastAsia="Times New Roman" w:hAnsi="Times New Roman" w:cs="Times New Roman"/>
                <w:iCs/>
                <w:sz w:val="24"/>
                <w:szCs w:val="24"/>
              </w:rPr>
            </w:pPr>
            <w:r w:rsidRPr="00956B51">
              <w:rPr>
                <w:rFonts w:ascii="Times New Roman" w:eastAsia="Times New Roman" w:hAnsi="Times New Roman" w:cs="Times New Roman"/>
                <w:iCs/>
                <w:sz w:val="24"/>
                <w:szCs w:val="24"/>
              </w:rPr>
              <w:t>Інші операційні витрати</w:t>
            </w:r>
          </w:p>
        </w:tc>
        <w:tc>
          <w:tcPr>
            <w:tcW w:w="2126" w:type="dxa"/>
            <w:tcBorders>
              <w:left w:val="single" w:sz="8" w:space="0" w:color="000000"/>
              <w:bottom w:val="single" w:sz="8" w:space="0" w:color="000000"/>
              <w:right w:val="single" w:sz="4" w:space="0" w:color="auto"/>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8 149</w:t>
            </w:r>
          </w:p>
        </w:tc>
        <w:tc>
          <w:tcPr>
            <w:tcW w:w="1908" w:type="dxa"/>
            <w:tcBorders>
              <w:left w:val="single" w:sz="4" w:space="0" w:color="auto"/>
              <w:bottom w:val="single" w:sz="8" w:space="0" w:color="000000"/>
              <w:right w:val="single" w:sz="8" w:space="0" w:color="000000"/>
            </w:tcBorders>
            <w:shd w:val="clear" w:color="auto" w:fill="auto"/>
          </w:tcPr>
          <w:p w:rsidR="00090E74" w:rsidRPr="00B70BF8" w:rsidRDefault="00090E74" w:rsidP="003A4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3 384</w:t>
            </w:r>
          </w:p>
        </w:tc>
      </w:tr>
      <w:tr w:rsidR="00090E74" w:rsidRPr="000643DF" w:rsidTr="003A4A48">
        <w:tc>
          <w:tcPr>
            <w:tcW w:w="4647" w:type="dxa"/>
            <w:tcBorders>
              <w:left w:val="single" w:sz="8" w:space="0" w:color="000000"/>
              <w:bottom w:val="single" w:sz="8" w:space="0" w:color="000000"/>
            </w:tcBorders>
            <w:shd w:val="clear" w:color="auto" w:fill="auto"/>
          </w:tcPr>
          <w:p w:rsidR="00090E74" w:rsidRPr="00B70BF8" w:rsidRDefault="00090E74" w:rsidP="003A4A48">
            <w:pPr>
              <w:spacing w:after="0" w:line="240" w:lineRule="auto"/>
              <w:jc w:val="both"/>
              <w:rPr>
                <w:rFonts w:ascii="Times New Roman" w:eastAsia="Times New Roman" w:hAnsi="Times New Roman" w:cs="Times New Roman"/>
                <w:b/>
                <w:bCs/>
                <w:iCs/>
                <w:sz w:val="24"/>
                <w:szCs w:val="24"/>
              </w:rPr>
            </w:pPr>
            <w:r w:rsidRPr="00B70BF8">
              <w:rPr>
                <w:rFonts w:ascii="Times New Roman" w:eastAsia="Times New Roman" w:hAnsi="Times New Roman" w:cs="Times New Roman"/>
                <w:b/>
                <w:bCs/>
                <w:iCs/>
                <w:sz w:val="24"/>
                <w:szCs w:val="24"/>
              </w:rPr>
              <w:t>Разом інших операційних витрат</w:t>
            </w:r>
          </w:p>
        </w:tc>
        <w:tc>
          <w:tcPr>
            <w:tcW w:w="2126" w:type="dxa"/>
            <w:tcBorders>
              <w:left w:val="single" w:sz="8" w:space="0" w:color="000000"/>
              <w:bottom w:val="single" w:sz="8" w:space="0" w:color="000000"/>
              <w:right w:val="single" w:sz="4" w:space="0" w:color="auto"/>
            </w:tcBorders>
            <w:shd w:val="clear" w:color="auto" w:fill="auto"/>
          </w:tcPr>
          <w:p w:rsidR="00090E74" w:rsidRPr="0003685C" w:rsidRDefault="00090E74" w:rsidP="003A4A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36 242</w:t>
            </w:r>
          </w:p>
        </w:tc>
        <w:tc>
          <w:tcPr>
            <w:tcW w:w="1908" w:type="dxa"/>
            <w:tcBorders>
              <w:left w:val="single" w:sz="4" w:space="0" w:color="auto"/>
              <w:bottom w:val="single" w:sz="8" w:space="0" w:color="000000"/>
              <w:right w:val="single" w:sz="8" w:space="0" w:color="000000"/>
            </w:tcBorders>
            <w:shd w:val="clear" w:color="auto" w:fill="auto"/>
          </w:tcPr>
          <w:p w:rsidR="00090E74" w:rsidRPr="00480A18" w:rsidRDefault="00090E74" w:rsidP="003A4A48">
            <w:pPr>
              <w:spacing w:after="0" w:line="240" w:lineRule="auto"/>
              <w:jc w:val="center"/>
              <w:rPr>
                <w:rFonts w:ascii="Times New Roman" w:hAnsi="Times New Roman" w:cs="Times New Roman"/>
                <w:b/>
                <w:sz w:val="24"/>
                <w:szCs w:val="24"/>
              </w:rPr>
            </w:pPr>
            <w:r w:rsidRPr="00480A18">
              <w:rPr>
                <w:rFonts w:ascii="Times New Roman" w:hAnsi="Times New Roman" w:cs="Times New Roman"/>
                <w:b/>
                <w:sz w:val="24"/>
                <w:szCs w:val="24"/>
              </w:rPr>
              <w:t>34 752</w:t>
            </w:r>
          </w:p>
        </w:tc>
      </w:tr>
    </w:tbl>
    <w:p w:rsidR="00090E74" w:rsidRDefault="00090E74" w:rsidP="00090E74">
      <w:pPr>
        <w:spacing w:after="0" w:line="240" w:lineRule="auto"/>
        <w:jc w:val="center"/>
        <w:rPr>
          <w:rFonts w:ascii="Times New Roman" w:eastAsia="Times New Roman" w:hAnsi="Times New Roman" w:cs="Times New Roman"/>
          <w:b/>
          <w:bCs/>
          <w:iCs/>
          <w:sz w:val="24"/>
          <w:szCs w:val="24"/>
        </w:rPr>
      </w:pPr>
    </w:p>
    <w:p w:rsidR="00090E74" w:rsidRDefault="00090E74" w:rsidP="00090E74">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t>Чистий фінансовий результат.</w:t>
      </w:r>
    </w:p>
    <w:p w:rsidR="00090E74" w:rsidRDefault="00090E74" w:rsidP="00090E74">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t>Чистим фінансовим результатом діяльності товариства за підсумками 2019 року є збиток в розмірі 67 113 тис. грн. За аналогічний період 2018 року чистим фінансовим результатом діяльності товариства був  збиток  в сумі  7 483  тис. грн.</w:t>
      </w:r>
    </w:p>
    <w:p w:rsidR="00090E74" w:rsidRDefault="00090E74" w:rsidP="00090E74">
      <w:pPr>
        <w:spacing w:after="0" w:line="240" w:lineRule="auto"/>
        <w:jc w:val="both"/>
        <w:rPr>
          <w:rFonts w:ascii="Times New Roman" w:eastAsia="Times New Roman" w:hAnsi="Times New Roman" w:cs="Times New Roman"/>
          <w:bCs/>
          <w:iCs/>
          <w:sz w:val="24"/>
          <w:szCs w:val="24"/>
        </w:rPr>
      </w:pPr>
    </w:p>
    <w:p w:rsidR="00090E74" w:rsidRPr="005E7F79" w:rsidRDefault="00090E74" w:rsidP="00090E74">
      <w:pPr>
        <w:jc w:val="both"/>
        <w:rPr>
          <w:rFonts w:ascii="Times New Roman" w:hAnsi="Times New Roman" w:cs="Times New Roman"/>
          <w:sz w:val="24"/>
          <w:szCs w:val="24"/>
        </w:rPr>
      </w:pPr>
      <w:r>
        <w:rPr>
          <w:rFonts w:ascii="Times New Roman" w:hAnsi="Times New Roman" w:cs="Times New Roman"/>
          <w:sz w:val="24"/>
          <w:szCs w:val="24"/>
        </w:rPr>
        <w:t xml:space="preserve">    Основною </w:t>
      </w:r>
      <w:r w:rsidRPr="005E7F79">
        <w:rPr>
          <w:rFonts w:ascii="Times New Roman" w:hAnsi="Times New Roman" w:cs="Times New Roman"/>
          <w:sz w:val="24"/>
          <w:szCs w:val="24"/>
        </w:rPr>
        <w:t>причиною збитковості є зниження обсягів видобутку вугілля спричинене складними гірничо-геологічними умовами та недостатнім обсягом капіт</w:t>
      </w:r>
      <w:r>
        <w:rPr>
          <w:rFonts w:ascii="Times New Roman" w:hAnsi="Times New Roman" w:cs="Times New Roman"/>
          <w:sz w:val="24"/>
          <w:szCs w:val="24"/>
        </w:rPr>
        <w:t>а</w:t>
      </w:r>
      <w:r w:rsidRPr="005E7F79">
        <w:rPr>
          <w:rFonts w:ascii="Times New Roman" w:hAnsi="Times New Roman" w:cs="Times New Roman"/>
          <w:sz w:val="24"/>
          <w:szCs w:val="24"/>
        </w:rPr>
        <w:t>ловкладень у придбання гірничошахтного устаткування для оснащення вибоїв і заміни стаціонарного обладнання,що відпрацювало свій ресурс експлуатації.</w:t>
      </w:r>
    </w:p>
    <w:p w:rsidR="00090E74" w:rsidRPr="00D57AE5" w:rsidRDefault="00090E74" w:rsidP="00090E74">
      <w:pPr>
        <w:pStyle w:val="af"/>
        <w:rPr>
          <w:bCs/>
          <w:color w:val="000000"/>
          <w:lang w:val="uk-UA"/>
        </w:rPr>
      </w:pPr>
    </w:p>
    <w:p w:rsidR="00090E74" w:rsidRPr="00A34B48" w:rsidRDefault="00090E74" w:rsidP="00090E74">
      <w:pPr>
        <w:spacing w:after="0" w:line="240" w:lineRule="auto"/>
        <w:jc w:val="both"/>
        <w:rPr>
          <w:rFonts w:ascii="Times New Roman" w:hAnsi="Times New Roman" w:cs="Times New Roman"/>
          <w:sz w:val="24"/>
          <w:szCs w:val="24"/>
        </w:rPr>
      </w:pPr>
      <w:r w:rsidRPr="000643DF">
        <w:rPr>
          <w:rFonts w:ascii="Times New Roman" w:hAnsi="Times New Roman" w:cs="Times New Roman"/>
          <w:sz w:val="24"/>
          <w:szCs w:val="24"/>
        </w:rPr>
        <w:tab/>
      </w:r>
      <w:r w:rsidRPr="00A34B48">
        <w:rPr>
          <w:rFonts w:ascii="Times New Roman" w:hAnsi="Times New Roman" w:cs="Times New Roman"/>
          <w:b/>
          <w:bCs/>
          <w:spacing w:val="2"/>
          <w:sz w:val="24"/>
          <w:szCs w:val="24"/>
        </w:rPr>
        <w:t>Оподаткування.</w:t>
      </w:r>
    </w:p>
    <w:p w:rsidR="00090E74" w:rsidRPr="000643DF" w:rsidRDefault="00090E74" w:rsidP="00090E74">
      <w:pPr>
        <w:spacing w:after="0" w:line="240" w:lineRule="auto"/>
        <w:jc w:val="both"/>
        <w:rPr>
          <w:rFonts w:ascii="Times New Roman" w:hAnsi="Times New Roman" w:cs="Times New Roman"/>
          <w:sz w:val="24"/>
          <w:szCs w:val="24"/>
        </w:rPr>
      </w:pPr>
      <w:r w:rsidRPr="00A34B48">
        <w:rPr>
          <w:rFonts w:ascii="Times New Roman" w:hAnsi="Times New Roman" w:cs="Times New Roman"/>
          <w:sz w:val="24"/>
          <w:szCs w:val="24"/>
        </w:rPr>
        <w:tab/>
        <w:t>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піддадуть сумніву певне тлумачення, засноване на оцінці керівництва економічної діяльності Товариства, ймовірно, що Товариство змушене буде сплатити додат</w:t>
      </w:r>
      <w:bookmarkStart w:id="0" w:name="_GoBack"/>
      <w:bookmarkEnd w:id="0"/>
      <w:r w:rsidRPr="00A34B48">
        <w:rPr>
          <w:rFonts w:ascii="Times New Roman" w:hAnsi="Times New Roman" w:cs="Times New Roman"/>
          <w:sz w:val="24"/>
          <w:szCs w:val="24"/>
        </w:rPr>
        <w:t>кові податки, штрафи та пені. Така невизначеність може вплинути на вартість фінансових інструментів, втрати та резерви під знецінення, а також на ринковий рівень цін на угоди. Податкові звіти можуть переглядатися відповідними податковими органами протягом трьох років.</w:t>
      </w:r>
    </w:p>
    <w:p w:rsidR="00090E74" w:rsidRPr="000643DF" w:rsidRDefault="00090E74" w:rsidP="00090E74">
      <w:pPr>
        <w:spacing w:after="0" w:line="240" w:lineRule="auto"/>
        <w:jc w:val="both"/>
        <w:rPr>
          <w:rFonts w:ascii="Times New Roman" w:hAnsi="Times New Roman" w:cs="Times New Roman"/>
          <w:sz w:val="24"/>
          <w:szCs w:val="24"/>
        </w:rPr>
      </w:pPr>
    </w:p>
    <w:p w:rsidR="00090E74" w:rsidRPr="000643DF" w:rsidRDefault="00090E74" w:rsidP="00090E74">
      <w:pPr>
        <w:spacing w:after="0" w:line="240" w:lineRule="auto"/>
        <w:rPr>
          <w:rFonts w:ascii="Times New Roman" w:hAnsi="Times New Roman" w:cs="Times New Roman"/>
          <w:sz w:val="24"/>
          <w:szCs w:val="24"/>
        </w:rPr>
      </w:pPr>
      <w:r w:rsidRPr="000643DF">
        <w:rPr>
          <w:rFonts w:ascii="Times New Roman" w:hAnsi="Times New Roman" w:cs="Times New Roman"/>
          <w:b/>
          <w:bCs/>
          <w:spacing w:val="2"/>
          <w:sz w:val="24"/>
          <w:szCs w:val="24"/>
        </w:rPr>
        <w:tab/>
        <w:t>Ступінь повернення дебіторської заборгованості та інших фінансових активів.</w:t>
      </w:r>
    </w:p>
    <w:p w:rsidR="00090E74" w:rsidRPr="000643DF" w:rsidRDefault="00090E74" w:rsidP="00090E74">
      <w:pPr>
        <w:spacing w:after="0" w:line="240" w:lineRule="auto"/>
        <w:jc w:val="both"/>
        <w:rPr>
          <w:rFonts w:ascii="Times New Roman" w:hAnsi="Times New Roman" w:cs="Times New Roman"/>
          <w:sz w:val="24"/>
          <w:szCs w:val="24"/>
        </w:rPr>
      </w:pPr>
      <w:r w:rsidRPr="000643DF">
        <w:rPr>
          <w:rFonts w:ascii="Times New Roman" w:hAnsi="Times New Roman" w:cs="Times New Roman"/>
          <w:sz w:val="24"/>
          <w:szCs w:val="24"/>
        </w:rPr>
        <w:lastRenderedPageBreak/>
        <w:tab/>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Товариства.</w:t>
      </w:r>
    </w:p>
    <w:p w:rsidR="00090E74" w:rsidRPr="000F4992" w:rsidRDefault="00090E74" w:rsidP="00090E74">
      <w:pPr>
        <w:spacing w:after="0" w:line="240" w:lineRule="auto"/>
        <w:jc w:val="both"/>
        <w:rPr>
          <w:rFonts w:ascii="Times New Roman" w:hAnsi="Times New Roman" w:cs="Times New Roman"/>
          <w:sz w:val="24"/>
          <w:szCs w:val="24"/>
        </w:rPr>
      </w:pPr>
      <w:r w:rsidRPr="000643DF">
        <w:rPr>
          <w:rFonts w:ascii="Times New Roman" w:hAnsi="Times New Roman" w:cs="Times New Roman"/>
          <w:sz w:val="24"/>
          <w:szCs w:val="24"/>
        </w:rPr>
        <w:tab/>
        <w:t xml:space="preserve">Ступінь повернення цих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 На думку керівництва Товариства, додатковий резерв під фінансові активи на сьогоднішній </w:t>
      </w:r>
      <w:r w:rsidRPr="000F4992">
        <w:rPr>
          <w:rFonts w:ascii="Times New Roman" w:hAnsi="Times New Roman" w:cs="Times New Roman"/>
          <w:sz w:val="24"/>
          <w:szCs w:val="24"/>
        </w:rPr>
        <w:t>день не потрібен, виходячи з наявних обставин та інформації.</w:t>
      </w:r>
    </w:p>
    <w:p w:rsidR="00090E74" w:rsidRPr="000F4992" w:rsidRDefault="00090E74" w:rsidP="00090E74">
      <w:pPr>
        <w:spacing w:after="0" w:line="240" w:lineRule="auto"/>
        <w:jc w:val="both"/>
        <w:rPr>
          <w:rFonts w:ascii="Times New Roman" w:hAnsi="Times New Roman" w:cs="Times New Roman"/>
          <w:sz w:val="24"/>
          <w:szCs w:val="24"/>
        </w:rPr>
      </w:pPr>
    </w:p>
    <w:p w:rsidR="00090E74" w:rsidRPr="000F4992" w:rsidRDefault="00090E74" w:rsidP="00090E74">
      <w:pPr>
        <w:spacing w:after="0" w:line="240" w:lineRule="auto"/>
        <w:rPr>
          <w:rFonts w:ascii="Times New Roman" w:hAnsi="Times New Roman" w:cs="Times New Roman"/>
          <w:b/>
          <w:bCs/>
          <w:spacing w:val="-2"/>
          <w:sz w:val="24"/>
          <w:szCs w:val="24"/>
        </w:rPr>
      </w:pPr>
      <w:r w:rsidRPr="000F4992">
        <w:rPr>
          <w:rFonts w:ascii="Times New Roman" w:hAnsi="Times New Roman" w:cs="Times New Roman"/>
          <w:b/>
          <w:bCs/>
          <w:spacing w:val="-2"/>
          <w:sz w:val="24"/>
          <w:szCs w:val="24"/>
        </w:rPr>
        <w:tab/>
        <w:t>Розкриття інформації про пов'язані сторони.</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b/>
          <w:bCs/>
          <w:spacing w:val="-2"/>
          <w:sz w:val="24"/>
          <w:szCs w:val="24"/>
        </w:rPr>
        <w:tab/>
      </w:r>
      <w:r w:rsidRPr="000F4992">
        <w:rPr>
          <w:rFonts w:ascii="Times New Roman" w:hAnsi="Times New Roman" w:cs="Times New Roman"/>
          <w:sz w:val="24"/>
          <w:szCs w:val="24"/>
        </w:rPr>
        <w:t>До пов'язаних сторін або операцій з пов'язаними сторонами належать:</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iCs/>
          <w:sz w:val="24"/>
          <w:szCs w:val="24"/>
        </w:rPr>
        <w:t xml:space="preserve">- товариства, які прямо або опосередковано контролюють або перебувають під контролем, або ж перебувають під спільним контролем разом з </w:t>
      </w:r>
      <w:r w:rsidRPr="000F4992">
        <w:rPr>
          <w:rFonts w:ascii="Times New Roman" w:hAnsi="Times New Roman" w:cs="Times New Roman"/>
          <w:sz w:val="24"/>
          <w:szCs w:val="24"/>
        </w:rPr>
        <w:t>Товариств</w:t>
      </w:r>
      <w:r w:rsidRPr="000F4992">
        <w:rPr>
          <w:rFonts w:ascii="Times New Roman" w:hAnsi="Times New Roman" w:cs="Times New Roman"/>
          <w:iCs/>
          <w:sz w:val="24"/>
          <w:szCs w:val="24"/>
        </w:rPr>
        <w:t>ом;</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iCs/>
          <w:sz w:val="24"/>
          <w:szCs w:val="24"/>
        </w:rPr>
        <w:t>- асоційовані компанії;</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iCs/>
          <w:sz w:val="24"/>
          <w:szCs w:val="24"/>
        </w:rPr>
        <w:t xml:space="preserve">- спільні товариства, у яких </w:t>
      </w:r>
      <w:r w:rsidRPr="000F4992">
        <w:rPr>
          <w:rFonts w:ascii="Times New Roman" w:hAnsi="Times New Roman" w:cs="Times New Roman"/>
          <w:sz w:val="24"/>
          <w:szCs w:val="24"/>
        </w:rPr>
        <w:t>Товариств</w:t>
      </w:r>
      <w:r w:rsidRPr="000F4992">
        <w:rPr>
          <w:rFonts w:ascii="Times New Roman" w:hAnsi="Times New Roman" w:cs="Times New Roman"/>
          <w:iCs/>
          <w:sz w:val="24"/>
          <w:szCs w:val="24"/>
        </w:rPr>
        <w:t>о є контролюючим учасником;</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iCs/>
          <w:sz w:val="24"/>
          <w:szCs w:val="24"/>
        </w:rPr>
        <w:t xml:space="preserve">- члени провідного управлінського персоналу </w:t>
      </w:r>
      <w:r w:rsidRPr="000F4992">
        <w:rPr>
          <w:rFonts w:ascii="Times New Roman" w:hAnsi="Times New Roman" w:cs="Times New Roman"/>
          <w:sz w:val="24"/>
          <w:szCs w:val="24"/>
        </w:rPr>
        <w:t>Товариств</w:t>
      </w:r>
      <w:r w:rsidRPr="000F4992">
        <w:rPr>
          <w:rFonts w:ascii="Times New Roman" w:hAnsi="Times New Roman" w:cs="Times New Roman"/>
          <w:iCs/>
          <w:sz w:val="24"/>
          <w:szCs w:val="24"/>
        </w:rPr>
        <w:t>а;</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iCs/>
          <w:sz w:val="24"/>
          <w:szCs w:val="24"/>
        </w:rPr>
        <w:t>- близькі родичі особи, зазначеної вище;</w:t>
      </w:r>
    </w:p>
    <w:p w:rsidR="00090E74" w:rsidRPr="000F4992" w:rsidRDefault="00090E74" w:rsidP="00090E74">
      <w:pPr>
        <w:spacing w:after="0" w:line="240" w:lineRule="auto"/>
        <w:jc w:val="both"/>
        <w:rPr>
          <w:rFonts w:ascii="Times New Roman" w:hAnsi="Times New Roman" w:cs="Times New Roman"/>
          <w:iCs/>
          <w:sz w:val="24"/>
          <w:szCs w:val="24"/>
        </w:rPr>
      </w:pPr>
      <w:r w:rsidRPr="000F4992">
        <w:rPr>
          <w:rFonts w:ascii="Times New Roman" w:hAnsi="Times New Roman" w:cs="Times New Roman"/>
          <w:iCs/>
          <w:sz w:val="24"/>
          <w:szCs w:val="24"/>
        </w:rPr>
        <w:t xml:space="preserve">- компанії, що контролюють </w:t>
      </w:r>
      <w:r w:rsidRPr="000F4992">
        <w:rPr>
          <w:rFonts w:ascii="Times New Roman" w:hAnsi="Times New Roman" w:cs="Times New Roman"/>
          <w:sz w:val="24"/>
          <w:szCs w:val="24"/>
        </w:rPr>
        <w:t>Товариство</w:t>
      </w:r>
      <w:r w:rsidRPr="000F4992">
        <w:rPr>
          <w:rFonts w:ascii="Times New Roman" w:hAnsi="Times New Roman" w:cs="Times New Roman"/>
          <w:iCs/>
          <w:sz w:val="24"/>
          <w:szCs w:val="24"/>
        </w:rPr>
        <w:t xml:space="preserve">, або здійснюють суттєвий вплив, або мають суттєвий відсоток голосів у </w:t>
      </w:r>
      <w:r w:rsidRPr="000F4992">
        <w:rPr>
          <w:rFonts w:ascii="Times New Roman" w:hAnsi="Times New Roman" w:cs="Times New Roman"/>
          <w:sz w:val="24"/>
          <w:szCs w:val="24"/>
        </w:rPr>
        <w:t>Товариств</w:t>
      </w:r>
      <w:r w:rsidRPr="000F4992">
        <w:rPr>
          <w:rFonts w:ascii="Times New Roman" w:hAnsi="Times New Roman" w:cs="Times New Roman"/>
          <w:iCs/>
          <w:sz w:val="24"/>
          <w:szCs w:val="24"/>
        </w:rPr>
        <w:t>і.</w:t>
      </w:r>
      <w:r w:rsidRPr="000F4992">
        <w:rPr>
          <w:rFonts w:ascii="Times New Roman" w:hAnsi="Times New Roman" w:cs="Times New Roman"/>
          <w:iCs/>
          <w:sz w:val="24"/>
          <w:szCs w:val="24"/>
        </w:rPr>
        <w:tab/>
        <w:t xml:space="preserve"> </w:t>
      </w:r>
    </w:p>
    <w:p w:rsidR="00090E74" w:rsidRPr="000643DF" w:rsidRDefault="00090E74" w:rsidP="00090E74">
      <w:pPr>
        <w:spacing w:after="0" w:line="240" w:lineRule="auto"/>
        <w:jc w:val="both"/>
        <w:rPr>
          <w:rFonts w:ascii="Times New Roman" w:eastAsia="Times New Roman" w:hAnsi="Times New Roman" w:cs="Times New Roman"/>
          <w:iCs/>
          <w:sz w:val="24"/>
          <w:szCs w:val="24"/>
        </w:rPr>
      </w:pPr>
      <w:r w:rsidRPr="000F4992">
        <w:rPr>
          <w:rFonts w:ascii="Times New Roman" w:hAnsi="Times New Roman" w:cs="Times New Roman"/>
          <w:iCs/>
          <w:sz w:val="24"/>
          <w:szCs w:val="24"/>
        </w:rPr>
        <w:tab/>
      </w:r>
      <w:r w:rsidRPr="000F4992">
        <w:rPr>
          <w:rFonts w:ascii="Times New Roman" w:eastAsia="Times New Roman" w:hAnsi="Times New Roman" w:cs="Times New Roman"/>
          <w:iCs/>
          <w:sz w:val="24"/>
          <w:szCs w:val="24"/>
        </w:rPr>
        <w:t>Товариство протягом звітного 201</w:t>
      </w:r>
      <w:r>
        <w:rPr>
          <w:rFonts w:ascii="Times New Roman" w:eastAsia="Times New Roman" w:hAnsi="Times New Roman" w:cs="Times New Roman"/>
          <w:iCs/>
          <w:sz w:val="24"/>
          <w:szCs w:val="24"/>
        </w:rPr>
        <w:t xml:space="preserve">9 </w:t>
      </w:r>
      <w:r w:rsidRPr="000F4992">
        <w:rPr>
          <w:rFonts w:ascii="Times New Roman" w:eastAsia="Times New Roman" w:hAnsi="Times New Roman" w:cs="Times New Roman"/>
          <w:iCs/>
          <w:sz w:val="24"/>
          <w:szCs w:val="24"/>
        </w:rPr>
        <w:t>року не мало відносин з пов’язаними особами.</w:t>
      </w:r>
    </w:p>
    <w:p w:rsidR="00090E74" w:rsidRPr="00B429AE" w:rsidRDefault="00090E74" w:rsidP="00090E74">
      <w:pPr>
        <w:spacing w:after="0" w:line="240" w:lineRule="auto"/>
        <w:jc w:val="both"/>
        <w:rPr>
          <w:rFonts w:ascii="Times New Roman" w:hAnsi="Times New Roman" w:cs="Times New Roman"/>
          <w:bCs/>
          <w:i/>
          <w:spacing w:val="-2"/>
          <w:sz w:val="24"/>
          <w:szCs w:val="24"/>
        </w:rPr>
      </w:pPr>
    </w:p>
    <w:p w:rsidR="00090E74" w:rsidRPr="000643DF" w:rsidRDefault="00090E74" w:rsidP="00090E74">
      <w:pPr>
        <w:spacing w:after="0" w:line="240" w:lineRule="auto"/>
        <w:rPr>
          <w:rFonts w:ascii="Times New Roman" w:hAnsi="Times New Roman" w:cs="Times New Roman"/>
          <w:sz w:val="24"/>
          <w:szCs w:val="24"/>
        </w:rPr>
      </w:pPr>
      <w:r w:rsidRPr="00B429AE">
        <w:rPr>
          <w:rFonts w:ascii="Times New Roman" w:hAnsi="Times New Roman" w:cs="Times New Roman"/>
          <w:b/>
          <w:bCs/>
          <w:i/>
          <w:spacing w:val="-2"/>
          <w:sz w:val="24"/>
          <w:szCs w:val="24"/>
        </w:rPr>
        <w:tab/>
      </w:r>
      <w:r w:rsidRPr="000643DF">
        <w:rPr>
          <w:rFonts w:ascii="Times New Roman" w:hAnsi="Times New Roman" w:cs="Times New Roman"/>
          <w:b/>
          <w:bCs/>
          <w:spacing w:val="-2"/>
          <w:sz w:val="24"/>
          <w:szCs w:val="24"/>
        </w:rPr>
        <w:t>Цілі та політики управління фінансовими ризиками.</w:t>
      </w:r>
    </w:p>
    <w:p w:rsidR="00090E74" w:rsidRDefault="00090E74" w:rsidP="00090E74">
      <w:pPr>
        <w:spacing w:after="0" w:line="240" w:lineRule="auto"/>
        <w:jc w:val="both"/>
        <w:rPr>
          <w:rFonts w:ascii="Times New Roman" w:hAnsi="Times New Roman" w:cs="Times New Roman"/>
          <w:sz w:val="24"/>
          <w:szCs w:val="24"/>
        </w:rPr>
      </w:pPr>
      <w:r w:rsidRPr="000643DF">
        <w:rPr>
          <w:rFonts w:ascii="Times New Roman" w:hAnsi="Times New Roman" w:cs="Times New Roman"/>
          <w:sz w:val="24"/>
          <w:szCs w:val="24"/>
        </w:rPr>
        <w:tab/>
        <w:t>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090E74" w:rsidRPr="000643DF" w:rsidRDefault="00090E74" w:rsidP="00090E74">
      <w:pPr>
        <w:spacing w:after="0" w:line="240" w:lineRule="auto"/>
        <w:jc w:val="both"/>
        <w:rPr>
          <w:rFonts w:ascii="Times New Roman" w:hAnsi="Times New Roman" w:cs="Times New Roman"/>
          <w:sz w:val="24"/>
          <w:szCs w:val="24"/>
        </w:rPr>
      </w:pPr>
    </w:p>
    <w:p w:rsidR="00090E74" w:rsidRPr="000643DF" w:rsidRDefault="00090E74" w:rsidP="00090E74">
      <w:pPr>
        <w:spacing w:after="0" w:line="240" w:lineRule="auto"/>
        <w:rPr>
          <w:rFonts w:ascii="Times New Roman" w:hAnsi="Times New Roman" w:cs="Times New Roman"/>
          <w:b/>
          <w:bCs/>
          <w:spacing w:val="2"/>
          <w:sz w:val="24"/>
          <w:szCs w:val="24"/>
        </w:rPr>
      </w:pPr>
      <w:r w:rsidRPr="000643DF">
        <w:rPr>
          <w:rFonts w:ascii="Times New Roman" w:hAnsi="Times New Roman" w:cs="Times New Roman"/>
          <w:b/>
          <w:bCs/>
          <w:spacing w:val="2"/>
          <w:sz w:val="24"/>
          <w:szCs w:val="24"/>
        </w:rPr>
        <w:tab/>
        <w:t>Кредитний ризик.</w:t>
      </w:r>
    </w:p>
    <w:p w:rsidR="00090E74" w:rsidRPr="000643DF" w:rsidRDefault="00090E74" w:rsidP="00090E74">
      <w:pPr>
        <w:spacing w:after="0" w:line="240" w:lineRule="auto"/>
        <w:jc w:val="both"/>
        <w:rPr>
          <w:rFonts w:ascii="Times New Roman" w:hAnsi="Times New Roman" w:cs="Times New Roman"/>
          <w:sz w:val="24"/>
          <w:szCs w:val="24"/>
        </w:rPr>
      </w:pPr>
      <w:r w:rsidRPr="000643DF">
        <w:rPr>
          <w:rFonts w:ascii="Times New Roman" w:hAnsi="Times New Roman" w:cs="Times New Roman"/>
          <w:b/>
          <w:bCs/>
          <w:spacing w:val="2"/>
          <w:sz w:val="24"/>
          <w:szCs w:val="24"/>
        </w:rPr>
        <w:tab/>
      </w:r>
      <w:r w:rsidRPr="000643DF">
        <w:rPr>
          <w:rFonts w:ascii="Times New Roman" w:hAnsi="Times New Roman" w:cs="Times New Roman"/>
          <w:sz w:val="24"/>
          <w:szCs w:val="24"/>
          <w:u w:val="single"/>
        </w:rPr>
        <w:t>Кредитний ризик</w:t>
      </w:r>
      <w:r w:rsidRPr="000643DF">
        <w:rPr>
          <w:rFonts w:ascii="Times New Roman" w:hAnsi="Times New Roman" w:cs="Times New Roman"/>
          <w:sz w:val="24"/>
          <w:szCs w:val="24"/>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sz w:val="24"/>
          <w:szCs w:val="24"/>
        </w:rPr>
        <w:tab/>
        <w:t>До заходів з мінімізації впливу кредитного ризику Товариством віднесено:</w:t>
      </w:r>
      <w:bookmarkStart w:id="1" w:name="n386"/>
      <w:bookmarkEnd w:id="1"/>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iCs/>
          <w:sz w:val="24"/>
          <w:szCs w:val="24"/>
        </w:rPr>
        <w:t xml:space="preserve">- диверсифікацію структури дебіторської заборгованості </w:t>
      </w:r>
      <w:r w:rsidRPr="000643DF">
        <w:rPr>
          <w:rFonts w:ascii="Times New Roman" w:hAnsi="Times New Roman" w:cs="Times New Roman"/>
          <w:sz w:val="24"/>
          <w:szCs w:val="24"/>
        </w:rPr>
        <w:t>Товариства</w:t>
      </w:r>
      <w:r w:rsidRPr="000643DF">
        <w:rPr>
          <w:rFonts w:ascii="Times New Roman" w:hAnsi="Times New Roman" w:cs="Times New Roman"/>
          <w:iCs/>
          <w:sz w:val="24"/>
          <w:szCs w:val="24"/>
        </w:rPr>
        <w:t>;</w:t>
      </w:r>
      <w:bookmarkStart w:id="2" w:name="n388"/>
      <w:bookmarkEnd w:id="2"/>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iCs/>
          <w:sz w:val="24"/>
          <w:szCs w:val="24"/>
        </w:rPr>
        <w:t>- аналіз платоспроможності контрагентів;</w:t>
      </w:r>
      <w:bookmarkStart w:id="3" w:name="n389"/>
      <w:bookmarkEnd w:id="3"/>
    </w:p>
    <w:p w:rsidR="00090E74" w:rsidRPr="000643DF" w:rsidRDefault="00090E74" w:rsidP="00090E74">
      <w:pPr>
        <w:spacing w:after="0" w:line="240" w:lineRule="auto"/>
        <w:jc w:val="both"/>
        <w:rPr>
          <w:rFonts w:ascii="Times New Roman" w:hAnsi="Times New Roman" w:cs="Times New Roman"/>
          <w:sz w:val="24"/>
          <w:szCs w:val="24"/>
        </w:rPr>
      </w:pPr>
      <w:r w:rsidRPr="000643DF">
        <w:rPr>
          <w:rFonts w:ascii="Times New Roman" w:hAnsi="Times New Roman" w:cs="Times New Roman"/>
          <w:iCs/>
          <w:sz w:val="24"/>
          <w:szCs w:val="24"/>
        </w:rPr>
        <w:t xml:space="preserve">- здійснення заходів щодо недопущення наявності в активах </w:t>
      </w:r>
      <w:r w:rsidRPr="000643DF">
        <w:rPr>
          <w:rFonts w:ascii="Times New Roman" w:hAnsi="Times New Roman" w:cs="Times New Roman"/>
          <w:sz w:val="24"/>
          <w:szCs w:val="24"/>
        </w:rPr>
        <w:t xml:space="preserve">Товариства </w:t>
      </w:r>
      <w:r w:rsidRPr="000643DF">
        <w:rPr>
          <w:rFonts w:ascii="Times New Roman" w:hAnsi="Times New Roman" w:cs="Times New Roman"/>
          <w:iCs/>
          <w:sz w:val="24"/>
          <w:szCs w:val="24"/>
        </w:rPr>
        <w:t>простроченої дебіторської заборгованості.</w:t>
      </w:r>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sz w:val="24"/>
          <w:szCs w:val="24"/>
        </w:rPr>
        <w:tab/>
        <w:t>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будь-яка інша доступна інформація (особлива та річна інформація емітентів цінних паперів в Загальнодоступній інформаційній базі даних Національної комісії з цінних паперів та фондового ринку) щодо їх спроможності виконувати боргові зобов’язання. Товариство використовує наступні методи управління кредитними ризиками:</w:t>
      </w:r>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iCs/>
          <w:sz w:val="24"/>
          <w:szCs w:val="24"/>
        </w:rPr>
        <w:t>- ліміти щодо боргових зобов’язань за класами фінансових інструментів;</w:t>
      </w:r>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iCs/>
          <w:sz w:val="24"/>
          <w:szCs w:val="24"/>
        </w:rPr>
        <w:t>- ліміти щодо боргових зобов’язань перед одним контрагентом (або асоційованою групою);</w:t>
      </w:r>
    </w:p>
    <w:p w:rsidR="00090E74" w:rsidRPr="000643DF" w:rsidRDefault="00090E74" w:rsidP="00090E74">
      <w:pPr>
        <w:spacing w:after="0" w:line="240" w:lineRule="auto"/>
        <w:jc w:val="both"/>
        <w:rPr>
          <w:rFonts w:ascii="Times New Roman" w:hAnsi="Times New Roman" w:cs="Times New Roman"/>
          <w:iCs/>
          <w:sz w:val="24"/>
          <w:szCs w:val="24"/>
        </w:rPr>
      </w:pPr>
      <w:r w:rsidRPr="000643DF">
        <w:rPr>
          <w:rFonts w:ascii="Times New Roman" w:hAnsi="Times New Roman" w:cs="Times New Roman"/>
          <w:iCs/>
          <w:sz w:val="24"/>
          <w:szCs w:val="24"/>
        </w:rPr>
        <w:t>- ліміти щодо розміщення депозитів у банках з різними рейтингами та випадки дефолту та неповернення депозитів протягом останніх п’яти років.</w:t>
      </w:r>
    </w:p>
    <w:p w:rsidR="00090E74" w:rsidRPr="00AC0A96" w:rsidRDefault="00090E74" w:rsidP="00090E74">
      <w:pPr>
        <w:pStyle w:val="12"/>
        <w:shd w:val="clear" w:color="auto" w:fill="FFFFFF"/>
        <w:spacing w:line="240" w:lineRule="auto"/>
        <w:ind w:left="0"/>
        <w:jc w:val="both"/>
        <w:rPr>
          <w:lang w:val="uk-UA"/>
        </w:rPr>
      </w:pPr>
      <w:r w:rsidRPr="00AC0A96">
        <w:rPr>
          <w:lang w:val="uk-UA"/>
        </w:rPr>
        <w:lastRenderedPageBreak/>
        <w:tab/>
        <w:t>З метою управління кредитними ризиками Товариство ретельно аналізує інформацію щодо фінансового стану, стану корпоративного управління та змін в діяльності контрагентів, зокрема шляхом отримання інформації з офіційних джерел (загальнодоступна інформаційна база даних Національної комісії з цінних паперів та фондового ринку, Єдиний державний реєстр юридичних осіб, фізичних осіб-підприємців та громадських формувань), а також шляхом отримання інформації безпосередньо від товариств-дебіторів.</w:t>
      </w:r>
    </w:p>
    <w:p w:rsidR="00090E74" w:rsidRPr="00AC0A96" w:rsidRDefault="00090E74" w:rsidP="00090E74">
      <w:pPr>
        <w:pStyle w:val="12"/>
        <w:shd w:val="clear" w:color="auto" w:fill="FFFFFF"/>
        <w:spacing w:line="240" w:lineRule="auto"/>
        <w:ind w:left="0"/>
        <w:jc w:val="both"/>
        <w:rPr>
          <w:b/>
          <w:bCs/>
          <w:spacing w:val="2"/>
          <w:lang w:val="uk-UA"/>
        </w:rPr>
      </w:pPr>
      <w:r w:rsidRPr="00AC0A96">
        <w:rPr>
          <w:lang w:val="uk-UA"/>
        </w:rPr>
        <w:tab/>
        <w:t xml:space="preserve">Застав або інших форм забезпечення </w:t>
      </w:r>
      <w:r w:rsidRPr="00AC0A96">
        <w:t>Товариств</w:t>
      </w:r>
      <w:r w:rsidRPr="00AC0A96">
        <w:rPr>
          <w:lang w:val="uk-UA"/>
        </w:rPr>
        <w:t>о не отримувало.</w:t>
      </w:r>
    </w:p>
    <w:p w:rsidR="00090E74" w:rsidRDefault="00090E74" w:rsidP="00090E74">
      <w:pPr>
        <w:pStyle w:val="12"/>
        <w:shd w:val="clear" w:color="auto" w:fill="FFFFFF"/>
        <w:spacing w:line="240" w:lineRule="auto"/>
        <w:ind w:left="0"/>
        <w:rPr>
          <w:b/>
          <w:bCs/>
          <w:i/>
          <w:spacing w:val="2"/>
          <w:lang w:val="uk-UA"/>
        </w:rPr>
      </w:pPr>
      <w:r w:rsidRPr="00B429AE">
        <w:rPr>
          <w:b/>
          <w:bCs/>
          <w:i/>
          <w:spacing w:val="2"/>
          <w:lang w:val="uk-UA"/>
        </w:rPr>
        <w:tab/>
      </w:r>
    </w:p>
    <w:p w:rsidR="00090E74" w:rsidRPr="00AC0A96" w:rsidRDefault="00090E74" w:rsidP="00090E74">
      <w:pPr>
        <w:pStyle w:val="12"/>
        <w:shd w:val="clear" w:color="auto" w:fill="FFFFFF"/>
        <w:spacing w:line="240" w:lineRule="auto"/>
        <w:ind w:left="0"/>
        <w:rPr>
          <w:b/>
          <w:bCs/>
          <w:spacing w:val="2"/>
          <w:lang w:val="uk-UA"/>
        </w:rPr>
      </w:pPr>
      <w:r>
        <w:rPr>
          <w:b/>
          <w:bCs/>
          <w:i/>
          <w:spacing w:val="2"/>
          <w:lang w:val="uk-UA"/>
        </w:rPr>
        <w:tab/>
      </w:r>
      <w:r w:rsidRPr="00AC0A96">
        <w:rPr>
          <w:b/>
          <w:bCs/>
          <w:spacing w:val="2"/>
          <w:lang w:val="uk-UA"/>
        </w:rPr>
        <w:t>Ринковий ризик.</w:t>
      </w:r>
    </w:p>
    <w:p w:rsidR="00090E74" w:rsidRPr="00AC0A96" w:rsidRDefault="00090E74" w:rsidP="00090E74">
      <w:pPr>
        <w:pStyle w:val="12"/>
        <w:shd w:val="clear" w:color="auto" w:fill="FFFFFF"/>
        <w:spacing w:line="240" w:lineRule="auto"/>
        <w:ind w:left="0"/>
        <w:jc w:val="both"/>
        <w:rPr>
          <w:lang w:val="uk-UA"/>
        </w:rPr>
      </w:pPr>
      <w:r w:rsidRPr="00AC0A96">
        <w:rPr>
          <w:b/>
          <w:bCs/>
          <w:spacing w:val="2"/>
          <w:lang w:val="uk-UA"/>
        </w:rPr>
        <w:tab/>
      </w:r>
      <w:r w:rsidRPr="00AC0A96">
        <w:rPr>
          <w:u w:val="single"/>
          <w:lang w:val="uk-UA"/>
        </w:rPr>
        <w:t>Ринковий ризик</w:t>
      </w:r>
      <w:r w:rsidRPr="00AC0A96">
        <w:rPr>
          <w:lang w:val="uk-UA"/>
        </w:rPr>
        <w:t xml:space="preserve"> – це ризик того, що справедлива вартість або майбутні грошові потоки від реалізації продукції коливатимуться внаслідок змін ринкових цін або втрати частини ринку збуту.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продукцію, обсягами її продажу, зміною відсоткових ставок та валютних курсів. Товариство наражатиметься на ринкові ризики у зв’язку з веденням господарської діяльності.</w:t>
      </w:r>
    </w:p>
    <w:p w:rsidR="00090E74" w:rsidRPr="00AC0A96" w:rsidRDefault="00090E74" w:rsidP="00090E74">
      <w:pPr>
        <w:pStyle w:val="12"/>
        <w:shd w:val="clear" w:color="auto" w:fill="FFFFFF"/>
        <w:spacing w:line="240" w:lineRule="auto"/>
        <w:ind w:left="0"/>
        <w:jc w:val="both"/>
        <w:rPr>
          <w:lang w:val="uk-UA"/>
        </w:rPr>
      </w:pPr>
      <w:r w:rsidRPr="00AC0A96">
        <w:rPr>
          <w:lang w:val="uk-UA"/>
        </w:rPr>
        <w:tab/>
        <w:t>До заходів з мінімізації впливу ринкового ризику Товариства відносяться:</w:t>
      </w:r>
      <w:bookmarkStart w:id="4" w:name="n391"/>
      <w:bookmarkEnd w:id="4"/>
    </w:p>
    <w:p w:rsidR="00090E74" w:rsidRPr="00AC0A96" w:rsidRDefault="00090E74" w:rsidP="00090E74">
      <w:pPr>
        <w:pStyle w:val="12"/>
        <w:shd w:val="clear" w:color="auto" w:fill="FFFFFF"/>
        <w:spacing w:line="240" w:lineRule="auto"/>
        <w:ind w:left="0"/>
        <w:jc w:val="both"/>
        <w:rPr>
          <w:lang w:val="uk-UA"/>
        </w:rPr>
      </w:pPr>
      <w:r w:rsidRPr="00AC0A96">
        <w:rPr>
          <w:lang w:val="uk-UA"/>
        </w:rPr>
        <w:t>- о</w:t>
      </w:r>
      <w:r w:rsidRPr="00AC0A96">
        <w:t xml:space="preserve">цінка ринків збуту </w:t>
      </w:r>
      <w:r w:rsidRPr="00AC0A96">
        <w:rPr>
          <w:lang w:val="uk-UA"/>
        </w:rPr>
        <w:t>продукції;</w:t>
      </w:r>
    </w:p>
    <w:p w:rsidR="00090E74" w:rsidRPr="00AC0A96" w:rsidRDefault="00090E74" w:rsidP="00090E74">
      <w:pPr>
        <w:pStyle w:val="12"/>
        <w:shd w:val="clear" w:color="auto" w:fill="FFFFFF"/>
        <w:spacing w:line="240" w:lineRule="auto"/>
        <w:ind w:left="0"/>
        <w:jc w:val="both"/>
        <w:rPr>
          <w:lang w:val="uk-UA"/>
        </w:rPr>
      </w:pPr>
      <w:r w:rsidRPr="00AC0A96">
        <w:rPr>
          <w:lang w:val="uk-UA"/>
        </w:rPr>
        <w:t xml:space="preserve">- </w:t>
      </w:r>
      <w:r w:rsidRPr="00AC0A96">
        <w:t xml:space="preserve">вивчення </w:t>
      </w:r>
      <w:r w:rsidRPr="00AC0A96">
        <w:rPr>
          <w:lang w:val="uk-UA"/>
        </w:rPr>
        <w:t>цінової політики та ведення бізнесу конкурентами;</w:t>
      </w:r>
    </w:p>
    <w:p w:rsidR="00090E74" w:rsidRPr="00AC0A96" w:rsidRDefault="00090E74" w:rsidP="00090E74">
      <w:pPr>
        <w:pStyle w:val="12"/>
        <w:shd w:val="clear" w:color="auto" w:fill="FFFFFF"/>
        <w:spacing w:line="240" w:lineRule="auto"/>
        <w:ind w:left="0"/>
        <w:jc w:val="both"/>
        <w:rPr>
          <w:b/>
          <w:bCs/>
          <w:spacing w:val="2"/>
          <w:lang w:val="uk-UA"/>
        </w:rPr>
      </w:pPr>
      <w:r w:rsidRPr="00AC0A96">
        <w:rPr>
          <w:lang w:val="uk-UA"/>
        </w:rPr>
        <w:t>- заходи щодо просування власної продукції продукції на ринки.</w:t>
      </w:r>
    </w:p>
    <w:p w:rsidR="00090E74" w:rsidRPr="00AC0A96" w:rsidRDefault="00090E74" w:rsidP="00090E74">
      <w:pPr>
        <w:pStyle w:val="12"/>
        <w:shd w:val="clear" w:color="auto" w:fill="FFFFFF"/>
        <w:spacing w:line="240" w:lineRule="auto"/>
        <w:ind w:left="0"/>
        <w:jc w:val="both"/>
        <w:rPr>
          <w:lang w:val="uk-UA"/>
        </w:rPr>
      </w:pPr>
      <w:r w:rsidRPr="00AC0A96">
        <w:rPr>
          <w:b/>
          <w:bCs/>
          <w:spacing w:val="2"/>
          <w:lang w:val="uk-UA"/>
        </w:rPr>
        <w:tab/>
      </w:r>
      <w:r w:rsidRPr="00AC0A96">
        <w:rPr>
          <w:u w:val="single"/>
          <w:lang w:val="uk-UA"/>
        </w:rPr>
        <w:t>Інший ціновий ризик</w:t>
      </w:r>
      <w:r w:rsidRPr="00AC0A96">
        <w:rPr>
          <w:lang w:val="uk-UA"/>
        </w:rPr>
        <w:t xml:space="preserve"> – це ризик того, що справедлива вартість або майбутні грошові потоки від реалізації продукції коливатимуться внаслідок змін ринкових цін. Основним методом оцінки цінового ризику є аналіз чутливості ринку до зміни цін.</w:t>
      </w:r>
    </w:p>
    <w:p w:rsidR="00090E74" w:rsidRPr="00AC0A96" w:rsidRDefault="00090E74" w:rsidP="00090E74">
      <w:pPr>
        <w:pStyle w:val="12"/>
        <w:shd w:val="clear" w:color="auto" w:fill="FFFFFF"/>
        <w:spacing w:line="240" w:lineRule="auto"/>
        <w:ind w:left="0"/>
        <w:jc w:val="both"/>
        <w:rPr>
          <w:lang w:val="uk-UA"/>
        </w:rPr>
      </w:pPr>
      <w:r w:rsidRPr="00AC0A96">
        <w:rPr>
          <w:lang w:val="uk-UA"/>
        </w:rPr>
        <w:tab/>
      </w:r>
      <w:r w:rsidRPr="00AC0A96">
        <w:rPr>
          <w:u w:val="single"/>
          <w:lang w:val="uk-UA"/>
        </w:rPr>
        <w:t>Валютний ризик</w:t>
      </w:r>
      <w:r w:rsidRPr="00AC0A96">
        <w:rPr>
          <w:lang w:val="uk-UA"/>
        </w:rPr>
        <w:t xml:space="preserve"> – це ризик того, що справедлива вартість або майбутні грошові потоки від ведення господарської діяльності коливатимуться внаслідок змін валютних курсів.</w:t>
      </w:r>
    </w:p>
    <w:p w:rsidR="00090E74" w:rsidRPr="00AC0A96" w:rsidRDefault="00090E74" w:rsidP="00090E74">
      <w:pPr>
        <w:pStyle w:val="12"/>
        <w:shd w:val="clear" w:color="auto" w:fill="FFFFFF"/>
        <w:spacing w:line="240" w:lineRule="auto"/>
        <w:ind w:left="0"/>
        <w:jc w:val="both"/>
        <w:rPr>
          <w:lang w:val="uk-UA"/>
        </w:rPr>
      </w:pPr>
      <w:r>
        <w:rPr>
          <w:lang w:val="uk-UA"/>
        </w:rPr>
        <w:tab/>
        <w:t>Оскільки станом на кінець звітного</w:t>
      </w:r>
      <w:r w:rsidRPr="00AC0A96">
        <w:rPr>
          <w:lang w:val="uk-UA"/>
        </w:rPr>
        <w:t xml:space="preserve"> </w:t>
      </w:r>
      <w:r>
        <w:rPr>
          <w:lang w:val="uk-UA"/>
        </w:rPr>
        <w:t xml:space="preserve">періоду питома вага </w:t>
      </w:r>
      <w:r w:rsidRPr="00AC0A96">
        <w:rPr>
          <w:lang w:val="uk-UA"/>
        </w:rPr>
        <w:t xml:space="preserve">активів </w:t>
      </w:r>
      <w:r>
        <w:rPr>
          <w:lang w:val="uk-UA"/>
        </w:rPr>
        <w:t xml:space="preserve">в іноземній валюті в загальних активах </w:t>
      </w:r>
      <w:r w:rsidRPr="00AC0A96">
        <w:rPr>
          <w:lang w:val="uk-UA"/>
        </w:rPr>
        <w:t xml:space="preserve">Товариства </w:t>
      </w:r>
      <w:r>
        <w:rPr>
          <w:lang w:val="uk-UA"/>
        </w:rPr>
        <w:t>складає 0,13 відсотків</w:t>
      </w:r>
      <w:r w:rsidRPr="00AC0A96">
        <w:rPr>
          <w:lang w:val="uk-UA"/>
        </w:rPr>
        <w:t xml:space="preserve">, вплив валютного ризику на вартість чистих активів Товариства </w:t>
      </w:r>
      <w:r>
        <w:rPr>
          <w:lang w:val="uk-UA"/>
        </w:rPr>
        <w:t>мінімальний</w:t>
      </w:r>
      <w:r w:rsidRPr="00AC0A96">
        <w:rPr>
          <w:lang w:val="uk-UA"/>
        </w:rPr>
        <w:t>. Виходячи з цього кількісне оцінювання впливу валютного ризику не здійснювалось, змін за попередній фінансовий рік не відбувалось.</w:t>
      </w:r>
    </w:p>
    <w:p w:rsidR="00090E74" w:rsidRPr="00AC0A96" w:rsidRDefault="00090E74" w:rsidP="00090E74">
      <w:pPr>
        <w:pStyle w:val="12"/>
        <w:shd w:val="clear" w:color="auto" w:fill="FFFFFF"/>
        <w:spacing w:line="240" w:lineRule="auto"/>
        <w:ind w:left="0"/>
        <w:jc w:val="both"/>
        <w:rPr>
          <w:lang w:val="uk-UA"/>
        </w:rPr>
      </w:pPr>
      <w:r w:rsidRPr="00AC0A96">
        <w:rPr>
          <w:lang w:val="uk-UA"/>
        </w:rPr>
        <w:tab/>
      </w:r>
      <w:r w:rsidRPr="00AC0A96">
        <w:rPr>
          <w:u w:val="single"/>
          <w:lang w:val="uk-UA"/>
        </w:rPr>
        <w:t>Відсотковий ризик</w:t>
      </w:r>
      <w:r w:rsidRPr="00AC0A96">
        <w:rPr>
          <w:lang w:val="uk-UA"/>
        </w:rPr>
        <w:t xml:space="preserve"> – це ризик того, що справедлива вартість а</w:t>
      </w:r>
      <w:r>
        <w:rPr>
          <w:lang w:val="uk-UA"/>
        </w:rPr>
        <w:t xml:space="preserve">бо майбутні грошові потоки від </w:t>
      </w:r>
      <w:r w:rsidRPr="00AC0A96">
        <w:rPr>
          <w:lang w:val="uk-UA"/>
        </w:rPr>
        <w:t>ведення господарської діяльності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rsidR="00090E74" w:rsidRPr="00B429AE" w:rsidRDefault="00090E74" w:rsidP="00090E74">
      <w:pPr>
        <w:pStyle w:val="12"/>
        <w:shd w:val="clear" w:color="auto" w:fill="FFFFFF"/>
        <w:spacing w:line="240" w:lineRule="auto"/>
        <w:ind w:left="0"/>
        <w:jc w:val="both"/>
        <w:rPr>
          <w:i/>
          <w:lang w:val="uk-UA"/>
        </w:rPr>
      </w:pPr>
      <w:r w:rsidRPr="00AC0A96">
        <w:rPr>
          <w:lang w:val="uk-UA"/>
        </w:rPr>
        <w:tab/>
        <w:t>Усвідомлюючи ризики, пов’язані з коливаннями відсоткових ставок у високоінфляційному середовищі, яке є властивим для фінансової системи України, керівництво Товариства здійснює моніторинг відсоткових ризиків та контролює їх максимально припустимий розмір.</w:t>
      </w:r>
      <w:r w:rsidRPr="00B429AE">
        <w:rPr>
          <w:i/>
          <w:lang w:val="uk-UA"/>
        </w:rPr>
        <w:t xml:space="preserve"> </w:t>
      </w:r>
    </w:p>
    <w:p w:rsidR="00090E74" w:rsidRPr="00AC0A96" w:rsidRDefault="00090E74" w:rsidP="00090E74">
      <w:pPr>
        <w:pStyle w:val="12"/>
        <w:shd w:val="clear" w:color="auto" w:fill="FFFFFF"/>
        <w:spacing w:line="240" w:lineRule="auto"/>
        <w:ind w:left="0"/>
        <w:rPr>
          <w:b/>
          <w:bCs/>
          <w:spacing w:val="2"/>
          <w:lang w:val="uk-UA"/>
        </w:rPr>
      </w:pPr>
      <w:r w:rsidRPr="00B429AE">
        <w:rPr>
          <w:b/>
          <w:bCs/>
          <w:i/>
          <w:spacing w:val="2"/>
          <w:lang w:val="uk-UA"/>
        </w:rPr>
        <w:tab/>
      </w:r>
      <w:r w:rsidRPr="00AC0A96">
        <w:rPr>
          <w:b/>
          <w:bCs/>
          <w:spacing w:val="2"/>
          <w:lang w:val="uk-UA"/>
        </w:rPr>
        <w:t>Ризик ліквідності.</w:t>
      </w:r>
    </w:p>
    <w:p w:rsidR="00090E74" w:rsidRPr="00AC0A96" w:rsidRDefault="00090E74" w:rsidP="00090E74">
      <w:pPr>
        <w:pStyle w:val="12"/>
        <w:shd w:val="clear" w:color="auto" w:fill="FFFFFF"/>
        <w:spacing w:line="240" w:lineRule="auto"/>
        <w:ind w:left="0"/>
        <w:jc w:val="both"/>
        <w:rPr>
          <w:lang w:val="uk-UA"/>
        </w:rPr>
      </w:pPr>
      <w:r w:rsidRPr="00AC0A96">
        <w:rPr>
          <w:b/>
          <w:bCs/>
          <w:spacing w:val="2"/>
          <w:lang w:val="uk-UA"/>
        </w:rPr>
        <w:tab/>
      </w:r>
      <w:r w:rsidRPr="00AC0A96">
        <w:rPr>
          <w:lang w:val="uk-UA"/>
        </w:rPr>
        <w:t xml:space="preserve">Ризик ліквідності – ризик того, що Товариство матиме труднощі при виконанні зобов’язань, що погашаються шляхом поставки грошових коштів або іншого фінансового активу. </w:t>
      </w:r>
    </w:p>
    <w:p w:rsidR="00090E74" w:rsidRPr="00AC0A96" w:rsidRDefault="00090E74" w:rsidP="00090E74">
      <w:pPr>
        <w:pStyle w:val="12"/>
        <w:shd w:val="clear" w:color="auto" w:fill="FFFFFF"/>
        <w:spacing w:line="240" w:lineRule="auto"/>
        <w:ind w:left="0"/>
        <w:jc w:val="both"/>
        <w:rPr>
          <w:lang w:val="uk-UA"/>
        </w:rPr>
      </w:pPr>
      <w:r w:rsidRPr="00AC0A96">
        <w:rPr>
          <w:lang w:val="uk-UA"/>
        </w:rPr>
        <w:tab/>
        <w:t>До заходів з мінімізації впливу ризику ліквідності Товариства віднесено:</w:t>
      </w:r>
      <w:bookmarkStart w:id="5" w:name="n394"/>
      <w:bookmarkEnd w:id="5"/>
    </w:p>
    <w:p w:rsidR="00090E74" w:rsidRPr="00AC0A96" w:rsidRDefault="00090E74" w:rsidP="00090E74">
      <w:pPr>
        <w:pStyle w:val="12"/>
        <w:shd w:val="clear" w:color="auto" w:fill="FFFFFF"/>
        <w:spacing w:line="240" w:lineRule="auto"/>
        <w:ind w:left="0"/>
        <w:jc w:val="both"/>
        <w:rPr>
          <w:lang w:val="uk-UA"/>
        </w:rPr>
      </w:pPr>
      <w:r w:rsidRPr="00AC0A96">
        <w:rPr>
          <w:lang w:val="uk-UA"/>
        </w:rPr>
        <w:t>- збалансованість активів Товариства за строками реалізації з її зобов’язаннями за строками погашення;</w:t>
      </w:r>
      <w:bookmarkStart w:id="6" w:name="n395"/>
      <w:bookmarkEnd w:id="6"/>
    </w:p>
    <w:p w:rsidR="00090E74" w:rsidRPr="00AC0A96" w:rsidRDefault="00090E74" w:rsidP="00090E74">
      <w:pPr>
        <w:pStyle w:val="12"/>
        <w:shd w:val="clear" w:color="auto" w:fill="FFFFFF"/>
        <w:spacing w:line="240" w:lineRule="auto"/>
        <w:ind w:left="0"/>
        <w:jc w:val="both"/>
        <w:rPr>
          <w:lang w:val="uk-UA"/>
        </w:rPr>
      </w:pPr>
      <w:r w:rsidRPr="00AC0A96">
        <w:rPr>
          <w:lang w:val="uk-UA"/>
        </w:rPr>
        <w:t>- утримання певного обсягу активів Товариства в ліквідній формі;</w:t>
      </w:r>
      <w:bookmarkStart w:id="7" w:name="n396"/>
      <w:bookmarkEnd w:id="7"/>
    </w:p>
    <w:p w:rsidR="00090E74" w:rsidRPr="00AC0A96" w:rsidRDefault="00090E74" w:rsidP="00090E74">
      <w:pPr>
        <w:pStyle w:val="12"/>
        <w:shd w:val="clear" w:color="auto" w:fill="FFFFFF"/>
        <w:spacing w:line="240" w:lineRule="auto"/>
        <w:ind w:left="0"/>
        <w:jc w:val="both"/>
        <w:rPr>
          <w:lang w:val="uk-UA"/>
        </w:rPr>
      </w:pPr>
      <w:r w:rsidRPr="00AC0A96">
        <w:rPr>
          <w:lang w:val="uk-UA"/>
        </w:rPr>
        <w:t>- встановлення внутрішнього обмеження обсягу залучених коштів для фінансування діяльності Товариства;</w:t>
      </w:r>
    </w:p>
    <w:p w:rsidR="00090E74" w:rsidRPr="00AC0A96" w:rsidRDefault="00090E74" w:rsidP="00090E74">
      <w:pPr>
        <w:pStyle w:val="12"/>
        <w:shd w:val="clear" w:color="auto" w:fill="FFFFFF"/>
        <w:spacing w:line="240" w:lineRule="auto"/>
        <w:ind w:left="0"/>
        <w:jc w:val="both"/>
        <w:rPr>
          <w:lang w:val="uk-UA"/>
        </w:rPr>
      </w:pPr>
      <w:r w:rsidRPr="00AC0A96">
        <w:rPr>
          <w:lang w:val="uk-UA"/>
        </w:rPr>
        <w:t>- збалансування вхідних та вихідних грошових потоків.</w:t>
      </w:r>
      <w:bookmarkStart w:id="8" w:name="n397"/>
      <w:bookmarkEnd w:id="8"/>
    </w:p>
    <w:p w:rsidR="00090E74" w:rsidRPr="00AC0A96" w:rsidRDefault="00090E74" w:rsidP="00090E74">
      <w:pPr>
        <w:pStyle w:val="12"/>
        <w:shd w:val="clear" w:color="auto" w:fill="FFFFFF"/>
        <w:spacing w:line="240" w:lineRule="auto"/>
        <w:ind w:left="0"/>
        <w:jc w:val="both"/>
        <w:rPr>
          <w:lang w:val="uk-UA"/>
        </w:rPr>
      </w:pPr>
      <w:r w:rsidRPr="00AC0A96">
        <w:rPr>
          <w:lang w:val="uk-UA"/>
        </w:rPr>
        <w:tab/>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090E74" w:rsidRPr="00B429AE" w:rsidRDefault="00090E74" w:rsidP="00090E74">
      <w:pPr>
        <w:pStyle w:val="12"/>
        <w:shd w:val="clear" w:color="auto" w:fill="FFFFFF"/>
        <w:spacing w:line="240" w:lineRule="auto"/>
        <w:ind w:left="0"/>
        <w:jc w:val="both"/>
        <w:rPr>
          <w:i/>
          <w:lang w:val="uk-UA"/>
        </w:rPr>
      </w:pPr>
    </w:p>
    <w:p w:rsidR="00090E74" w:rsidRPr="00AC0A96" w:rsidRDefault="00090E74" w:rsidP="00090E74">
      <w:pPr>
        <w:pStyle w:val="12"/>
        <w:shd w:val="clear" w:color="auto" w:fill="FFFFFF"/>
        <w:spacing w:line="240" w:lineRule="auto"/>
        <w:ind w:left="0"/>
        <w:rPr>
          <w:b/>
          <w:bCs/>
          <w:spacing w:val="-2"/>
          <w:lang w:val="uk-UA"/>
        </w:rPr>
      </w:pPr>
      <w:r w:rsidRPr="00B429AE">
        <w:rPr>
          <w:b/>
          <w:bCs/>
          <w:i/>
          <w:spacing w:val="-2"/>
          <w:lang w:val="uk-UA"/>
        </w:rPr>
        <w:tab/>
      </w:r>
      <w:r w:rsidRPr="00AC0A96">
        <w:rPr>
          <w:b/>
          <w:bCs/>
          <w:spacing w:val="-2"/>
          <w:lang w:val="uk-UA"/>
        </w:rPr>
        <w:t>Управління капіталом.</w:t>
      </w:r>
    </w:p>
    <w:p w:rsidR="00090E74" w:rsidRPr="00AC0A96" w:rsidRDefault="00090E74" w:rsidP="00090E74">
      <w:pPr>
        <w:pStyle w:val="12"/>
        <w:shd w:val="clear" w:color="auto" w:fill="FFFFFF"/>
        <w:spacing w:line="240" w:lineRule="auto"/>
        <w:ind w:left="0"/>
        <w:jc w:val="both"/>
        <w:rPr>
          <w:lang w:val="uk-UA"/>
        </w:rPr>
      </w:pPr>
      <w:r w:rsidRPr="00AC0A96">
        <w:rPr>
          <w:b/>
          <w:bCs/>
          <w:spacing w:val="-2"/>
          <w:lang w:val="uk-UA"/>
        </w:rPr>
        <w:lastRenderedPageBreak/>
        <w:tab/>
      </w:r>
      <w:r w:rsidRPr="00AC0A96">
        <w:rPr>
          <w:lang w:val="uk-UA"/>
        </w:rPr>
        <w:t>Товариство здійснює управління капіталом з метою досягнення наступних цілей:</w:t>
      </w:r>
    </w:p>
    <w:p w:rsidR="00090E74" w:rsidRPr="00AC0A96" w:rsidRDefault="00090E74" w:rsidP="00090E74">
      <w:pPr>
        <w:pStyle w:val="12"/>
        <w:shd w:val="clear" w:color="auto" w:fill="FFFFFF"/>
        <w:spacing w:line="240" w:lineRule="auto"/>
        <w:ind w:left="0"/>
        <w:jc w:val="both"/>
        <w:rPr>
          <w:lang w:val="uk-UA"/>
        </w:rPr>
      </w:pPr>
      <w:r w:rsidRPr="00AC0A96">
        <w:rPr>
          <w:lang w:val="uk-UA"/>
        </w:rPr>
        <w:t>- 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090E74" w:rsidRPr="00AC0A96" w:rsidRDefault="00090E74" w:rsidP="00090E74">
      <w:pPr>
        <w:pStyle w:val="12"/>
        <w:shd w:val="clear" w:color="auto" w:fill="FFFFFF"/>
        <w:spacing w:line="240" w:lineRule="auto"/>
        <w:ind w:left="0"/>
        <w:jc w:val="both"/>
        <w:rPr>
          <w:lang w:val="uk-UA"/>
        </w:rPr>
      </w:pPr>
      <w:r w:rsidRPr="00AC0A96">
        <w:rPr>
          <w:lang w:val="uk-UA"/>
        </w:rPr>
        <w:t xml:space="preserve">- забезпечити належний прибуток </w:t>
      </w:r>
      <w:r>
        <w:rPr>
          <w:lang w:val="uk-UA"/>
        </w:rPr>
        <w:t>акціонеру</w:t>
      </w:r>
      <w:r w:rsidRPr="00AC0A96">
        <w:rPr>
          <w:lang w:val="uk-UA"/>
        </w:rPr>
        <w:t xml:space="preserve"> Товариства завдяки встановленню цін на послуги Товариства, що відповідають рівню ризику.</w:t>
      </w:r>
    </w:p>
    <w:p w:rsidR="00090E74" w:rsidRPr="00AC0A96" w:rsidRDefault="00090E74" w:rsidP="00090E74">
      <w:pPr>
        <w:pStyle w:val="12"/>
        <w:shd w:val="clear" w:color="auto" w:fill="FFFFFF"/>
        <w:spacing w:line="240" w:lineRule="auto"/>
        <w:ind w:left="0"/>
        <w:jc w:val="both"/>
        <w:rPr>
          <w:lang w:val="uk-UA"/>
        </w:rPr>
      </w:pPr>
      <w:r w:rsidRPr="00AC0A96">
        <w:rPr>
          <w:lang w:val="uk-UA"/>
        </w:rPr>
        <w:tab/>
        <w:t xml:space="preserve">Керівництво Товариства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Товариство здійснює регулювання капіталу </w:t>
      </w:r>
      <w:r>
        <w:rPr>
          <w:lang w:val="uk-UA"/>
        </w:rPr>
        <w:t>та</w:t>
      </w:r>
      <w:r w:rsidRPr="00AC0A96">
        <w:rPr>
          <w:lang w:val="uk-UA"/>
        </w:rPr>
        <w:t xml:space="preserve"> виплат</w:t>
      </w:r>
      <w:r>
        <w:rPr>
          <w:lang w:val="uk-UA"/>
        </w:rPr>
        <w:t>у</w:t>
      </w:r>
      <w:r w:rsidRPr="00AC0A96">
        <w:rPr>
          <w:lang w:val="uk-UA"/>
        </w:rPr>
        <w:t xml:space="preserve"> дивідендів. </w:t>
      </w:r>
    </w:p>
    <w:p w:rsidR="00090E74" w:rsidRPr="00AC0A96" w:rsidRDefault="00090E74" w:rsidP="00090E74">
      <w:pPr>
        <w:pStyle w:val="12"/>
        <w:shd w:val="clear" w:color="auto" w:fill="FFFFFF"/>
        <w:spacing w:line="240" w:lineRule="auto"/>
        <w:ind w:left="0"/>
        <w:jc w:val="both"/>
        <w:rPr>
          <w:lang w:val="uk-UA"/>
        </w:rPr>
      </w:pPr>
      <w:r w:rsidRPr="00AC0A96">
        <w:rPr>
          <w:lang w:val="uk-UA"/>
        </w:rPr>
        <w:tab/>
        <w:t xml:space="preserve">Розмір власного капіталу </w:t>
      </w:r>
      <w:r w:rsidRPr="00AC0A96">
        <w:t>станом на 31.12.201</w:t>
      </w:r>
      <w:r>
        <w:rPr>
          <w:lang w:val="uk-UA"/>
        </w:rPr>
        <w:t>9</w:t>
      </w:r>
      <w:r w:rsidRPr="00AC0A96">
        <w:t xml:space="preserve"> року </w:t>
      </w:r>
      <w:r>
        <w:rPr>
          <w:lang w:val="uk-UA"/>
        </w:rPr>
        <w:t xml:space="preserve">є від’ємним та </w:t>
      </w:r>
      <w:r w:rsidRPr="00AC0A96">
        <w:t xml:space="preserve">становить </w:t>
      </w:r>
      <w:r>
        <w:rPr>
          <w:lang w:val="uk-UA"/>
        </w:rPr>
        <w:t xml:space="preserve">               – 188 553</w:t>
      </w:r>
      <w:r w:rsidRPr="00AC0A96">
        <w:t xml:space="preserve"> </w:t>
      </w:r>
      <w:r w:rsidRPr="00AC0A96">
        <w:rPr>
          <w:lang w:val="uk-UA"/>
        </w:rPr>
        <w:t xml:space="preserve">тис. грн., що </w:t>
      </w:r>
      <w:r>
        <w:rPr>
          <w:lang w:val="uk-UA"/>
        </w:rPr>
        <w:t xml:space="preserve">не </w:t>
      </w:r>
      <w:r w:rsidRPr="00AC0A96">
        <w:rPr>
          <w:lang w:val="uk-UA"/>
        </w:rPr>
        <w:t xml:space="preserve">відповідає вимогам чинного законодавства, а саме </w:t>
      </w:r>
      <w:r w:rsidRPr="00AC0A96">
        <w:t>вимогам статті 155 Цивільного кодексу України</w:t>
      </w:r>
      <w:r w:rsidRPr="00AC0A96">
        <w:rPr>
          <w:lang w:val="uk-UA"/>
        </w:rPr>
        <w:t>.</w:t>
      </w:r>
    </w:p>
    <w:p w:rsidR="00090E74" w:rsidRPr="00AC0A96" w:rsidRDefault="00090E74" w:rsidP="00090E74">
      <w:pPr>
        <w:pStyle w:val="12"/>
        <w:shd w:val="clear" w:color="auto" w:fill="FFFFFF"/>
        <w:spacing w:line="240" w:lineRule="auto"/>
        <w:ind w:left="0"/>
        <w:jc w:val="both"/>
        <w:rPr>
          <w:lang w:val="uk-UA"/>
        </w:rPr>
      </w:pPr>
    </w:p>
    <w:p w:rsidR="00090E74" w:rsidRPr="00C32A70" w:rsidRDefault="00090E74" w:rsidP="00090E74">
      <w:pPr>
        <w:pStyle w:val="12"/>
        <w:shd w:val="clear" w:color="auto" w:fill="FFFFFF"/>
        <w:spacing w:line="240" w:lineRule="auto"/>
        <w:ind w:left="0"/>
        <w:rPr>
          <w:b/>
          <w:bCs/>
          <w:spacing w:val="-2"/>
          <w:lang w:val="uk-UA"/>
        </w:rPr>
      </w:pPr>
      <w:r w:rsidRPr="00B429AE">
        <w:rPr>
          <w:b/>
          <w:bCs/>
          <w:i/>
          <w:spacing w:val="-2"/>
          <w:lang w:val="uk-UA"/>
        </w:rPr>
        <w:tab/>
      </w:r>
      <w:r w:rsidRPr="00C32A70">
        <w:rPr>
          <w:b/>
          <w:bCs/>
          <w:spacing w:val="-2"/>
          <w:lang w:val="uk-UA"/>
        </w:rPr>
        <w:t>Події після Балансу.</w:t>
      </w:r>
    </w:p>
    <w:p w:rsidR="00090E74" w:rsidRDefault="00090E74" w:rsidP="00090E74">
      <w:pPr>
        <w:pStyle w:val="12"/>
        <w:shd w:val="clear" w:color="auto" w:fill="FFFFFF"/>
        <w:spacing w:line="240" w:lineRule="auto"/>
        <w:ind w:left="0"/>
        <w:jc w:val="both"/>
        <w:rPr>
          <w:lang w:val="uk-UA"/>
        </w:rPr>
      </w:pPr>
      <w:r w:rsidRPr="00C32A70">
        <w:rPr>
          <w:b/>
          <w:bCs/>
          <w:spacing w:val="-2"/>
          <w:lang w:val="uk-UA"/>
        </w:rPr>
        <w:tab/>
      </w:r>
      <w:r w:rsidRPr="00C32A70">
        <w:rPr>
          <w:lang w:val="uk-UA"/>
        </w:rPr>
        <w:t xml:space="preserve">Події після дати балансу, які не відображені у фінансовій звітності, проте можуть мати суттєвий вплив на фінансовий стан, на дату підписання звітності </w:t>
      </w:r>
      <w:r>
        <w:rPr>
          <w:lang w:val="uk-UA"/>
        </w:rPr>
        <w:t>і не потребують коригування після звітного періоду.</w:t>
      </w:r>
    </w:p>
    <w:p w:rsidR="00090E74" w:rsidRDefault="00090E74" w:rsidP="00090E74">
      <w:pPr>
        <w:pStyle w:val="12"/>
        <w:shd w:val="clear" w:color="auto" w:fill="FFFFFF"/>
        <w:spacing w:line="240" w:lineRule="auto"/>
        <w:ind w:left="0"/>
        <w:jc w:val="both"/>
        <w:rPr>
          <w:lang w:val="uk-UA"/>
        </w:rPr>
      </w:pPr>
      <w:r>
        <w:rPr>
          <w:lang w:val="uk-UA"/>
        </w:rPr>
        <w:t xml:space="preserve">   ПрАТ «Шахта « Надія» не має фінансової можливості утримувати на своєму балансі дитячий садок « Ромашка». З метою зменшення інших операційних витрат та покращення фінансового стану  Товариство звернулось до єдиного акціонера за дозволом на передачу майна у комунальну власність.</w:t>
      </w:r>
    </w:p>
    <w:p w:rsidR="00090E74" w:rsidRPr="00C32A70" w:rsidRDefault="00090E74" w:rsidP="00090E74">
      <w:pPr>
        <w:pStyle w:val="12"/>
        <w:shd w:val="clear" w:color="auto" w:fill="FFFFFF"/>
        <w:spacing w:line="240" w:lineRule="auto"/>
        <w:ind w:left="0"/>
        <w:jc w:val="both"/>
        <w:rPr>
          <w:lang w:val="uk-UA"/>
        </w:rPr>
      </w:pPr>
      <w:r>
        <w:rPr>
          <w:lang w:val="uk-UA"/>
        </w:rPr>
        <w:t xml:space="preserve">    На сесії  Соснівської міської  ради , яка відбулася  17 січня 2020 року керуючись Законом України « Про місцеве самоврядування в Україні» , Законом України « Про передачу об’єктів права державної та комунальної власності» , на підставі  Наказу Міністерства енергетики та захисту довкілля України від 27.12.2019 року №566 « Про безоплатну передачу майна , що знаходиться на балансі ПАТ « Шахта « Надія» , у комунальну власність територіальної громади м. Соснівки Львівської області»  депутати дали згоду на прийняття у комунальну власність громади  на баланс виконавчого комітету Соснівської міської ради ДНЗ №6.</w:t>
      </w:r>
    </w:p>
    <w:p w:rsidR="00090E74" w:rsidRPr="00C32A70" w:rsidRDefault="00090E74" w:rsidP="00090E74">
      <w:pPr>
        <w:pStyle w:val="12"/>
        <w:shd w:val="clear" w:color="auto" w:fill="FFFFFF"/>
        <w:spacing w:line="240" w:lineRule="auto"/>
        <w:ind w:left="0"/>
        <w:jc w:val="both"/>
        <w:rPr>
          <w:lang w:val="uk-UA"/>
        </w:rPr>
      </w:pPr>
    </w:p>
    <w:p w:rsidR="00090E74" w:rsidRPr="00C32A70" w:rsidRDefault="00090E74" w:rsidP="00090E74">
      <w:pPr>
        <w:pStyle w:val="12"/>
        <w:shd w:val="clear" w:color="auto" w:fill="FFFFFF"/>
        <w:spacing w:line="240" w:lineRule="auto"/>
        <w:ind w:left="0"/>
        <w:jc w:val="both"/>
        <w:rPr>
          <w:b/>
          <w:lang w:val="uk-UA"/>
        </w:rPr>
      </w:pPr>
      <w:r w:rsidRPr="00C32A70">
        <w:rPr>
          <w:b/>
          <w:lang w:val="uk-UA"/>
        </w:rPr>
        <w:tab/>
        <w:t>Припущення щодо функціонування товариства у найближчому майбутньому.</w:t>
      </w:r>
    </w:p>
    <w:p w:rsidR="00090E74" w:rsidRPr="00C32A70" w:rsidRDefault="00090E74" w:rsidP="00090E74">
      <w:pPr>
        <w:pStyle w:val="12"/>
        <w:shd w:val="clear" w:color="auto" w:fill="FFFFFF"/>
        <w:spacing w:line="240" w:lineRule="auto"/>
        <w:ind w:left="0"/>
        <w:jc w:val="both"/>
        <w:rPr>
          <w:lang w:val="uk-UA"/>
        </w:rPr>
      </w:pPr>
      <w:r w:rsidRPr="00C32A70">
        <w:rPr>
          <w:b/>
          <w:lang w:val="uk-UA"/>
        </w:rPr>
        <w:tab/>
      </w:r>
      <w:r w:rsidRPr="00C32A70">
        <w:rPr>
          <w:lang w:val="uk-UA"/>
        </w:rPr>
        <w:t>У найближчому майбутньому Товариство продовжуватиме зазнавати вплив нестабільної економіки в країні. В результаті виникає суттєва невизначеність, яка може вплинути на майбутні операції, можливість відшкодування вартості активів товариства та здатність його обслуговувати та виплачувати свої борги по мірі настання строків їх погашення.</w:t>
      </w:r>
    </w:p>
    <w:p w:rsidR="00090E74" w:rsidRPr="00C32A70" w:rsidRDefault="00090E74" w:rsidP="00090E74">
      <w:pPr>
        <w:pStyle w:val="12"/>
        <w:shd w:val="clear" w:color="auto" w:fill="FFFFFF"/>
        <w:spacing w:line="240" w:lineRule="auto"/>
        <w:ind w:left="0"/>
        <w:jc w:val="both"/>
        <w:rPr>
          <w:lang w:val="uk-UA"/>
        </w:rPr>
      </w:pPr>
      <w:r w:rsidRPr="00C32A70">
        <w:rPr>
          <w:lang w:val="uk-UA"/>
        </w:rPr>
        <w:tab/>
        <w:t>Фінансова звітність Товариства підготовлена виходячи із припущення про його функціонування в майбутньому, яке передбачає спроможність Товариства реалізовувати активи та виконувати свої зобов’язання у ході здійснення звичайної діяльності.</w:t>
      </w:r>
    </w:p>
    <w:p w:rsidR="00090E74" w:rsidRPr="00C32A70" w:rsidRDefault="00090E74" w:rsidP="00090E74">
      <w:pPr>
        <w:pStyle w:val="12"/>
        <w:shd w:val="clear" w:color="auto" w:fill="FFFFFF"/>
        <w:spacing w:line="240" w:lineRule="auto"/>
        <w:ind w:left="0"/>
        <w:jc w:val="both"/>
        <w:rPr>
          <w:lang w:val="uk-UA"/>
        </w:rPr>
      </w:pPr>
      <w:r w:rsidRPr="00C32A70">
        <w:rPr>
          <w:lang w:val="uk-UA"/>
        </w:rPr>
        <w:tab/>
        <w:t>Таким чином, фінансова звітність не містить яких-небудь коригувань відображених сум активів, які були необхідні, якби Товариство було неспроможне продовжувати свою діяльність в майбутньому і якби Товариство реалізовувало свої активи не в ході звичайної діяльності.</w:t>
      </w:r>
    </w:p>
    <w:p w:rsidR="00090E74" w:rsidRDefault="00090E74" w:rsidP="00090E74">
      <w:pPr>
        <w:spacing w:after="0" w:line="240" w:lineRule="auto"/>
        <w:jc w:val="both"/>
        <w:rPr>
          <w:rFonts w:ascii="Times New Roman" w:eastAsia="Times New Roman" w:hAnsi="Times New Roman" w:cs="Times New Roman"/>
          <w:sz w:val="24"/>
          <w:szCs w:val="24"/>
        </w:rPr>
      </w:pPr>
    </w:p>
    <w:p w:rsidR="00090E74" w:rsidRPr="00C32A70" w:rsidRDefault="00090E74" w:rsidP="00090E74">
      <w:pPr>
        <w:spacing w:after="0" w:line="240" w:lineRule="auto"/>
        <w:jc w:val="both"/>
        <w:rPr>
          <w:rFonts w:ascii="Times New Roman" w:eastAsia="Times New Roman" w:hAnsi="Times New Roman" w:cs="Times New Roman"/>
          <w:sz w:val="24"/>
          <w:szCs w:val="24"/>
        </w:rPr>
      </w:pPr>
    </w:p>
    <w:p w:rsidR="00090E74" w:rsidRPr="00A34B48" w:rsidRDefault="00090E74" w:rsidP="00090E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ab/>
        <w:t>Директор</w:t>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t>Благута Ю.С.</w:t>
      </w:r>
    </w:p>
    <w:p w:rsidR="00090E74" w:rsidRPr="00A34B48" w:rsidRDefault="00090E74" w:rsidP="00090E74">
      <w:pPr>
        <w:spacing w:after="0" w:line="240" w:lineRule="auto"/>
        <w:rPr>
          <w:rFonts w:ascii="Times New Roman" w:eastAsia="Times New Roman" w:hAnsi="Times New Roman" w:cs="Times New Roman"/>
          <w:b/>
          <w:sz w:val="24"/>
          <w:szCs w:val="24"/>
        </w:rPr>
      </w:pPr>
    </w:p>
    <w:p w:rsidR="00090E74" w:rsidRPr="00A34B48" w:rsidRDefault="00090E74" w:rsidP="00090E74">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iCs/>
          <w:sz w:val="24"/>
          <w:szCs w:val="24"/>
        </w:rPr>
        <w:tab/>
        <w:t>Головний бухгалтер</w:t>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t xml:space="preserve"> Станько </w:t>
      </w:r>
      <w:r w:rsidRPr="00A34B48">
        <w:rPr>
          <w:rFonts w:ascii="Times New Roman" w:eastAsia="Times New Roman" w:hAnsi="Times New Roman" w:cs="Times New Roman"/>
          <w:b/>
          <w:iCs/>
          <w:sz w:val="24"/>
          <w:szCs w:val="24"/>
        </w:rPr>
        <w:t xml:space="preserve"> О.В.</w:t>
      </w:r>
    </w:p>
    <w:p w:rsidR="00090E74" w:rsidRDefault="00090E74">
      <w:pPr>
        <w:widowControl w:val="0"/>
        <w:autoSpaceDE w:val="0"/>
        <w:autoSpaceDN w:val="0"/>
        <w:adjustRightInd w:val="0"/>
        <w:spacing w:after="0" w:line="240" w:lineRule="auto"/>
        <w:rPr>
          <w:rFonts w:ascii="Times New Roman CYR" w:hAnsi="Times New Roman CYR" w:cs="Times New Roman CYR"/>
          <w:sz w:val="24"/>
          <w:szCs w:val="24"/>
        </w:rPr>
        <w:sectPr w:rsidR="00090E74">
          <w:pgSz w:w="12240" w:h="15840"/>
          <w:pgMar w:top="850" w:right="850" w:bottom="850" w:left="1400" w:header="708" w:footer="708" w:gutter="0"/>
          <w:cols w:space="720"/>
          <w:noEndnote/>
        </w:sectPr>
      </w:pPr>
    </w:p>
    <w:p w:rsidR="006328D3" w:rsidRDefault="006328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6328D3">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6328D3">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6328D3">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09.01.2019</w:t>
            </w:r>
          </w:p>
        </w:tc>
        <w:tc>
          <w:tcPr>
            <w:tcW w:w="2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21.01.2019</w:t>
            </w:r>
          </w:p>
        </w:tc>
        <w:tc>
          <w:tcPr>
            <w:tcW w:w="63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6328D3">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19.07.2019</w:t>
            </w:r>
          </w:p>
        </w:tc>
        <w:tc>
          <w:tcPr>
            <w:tcW w:w="2250" w:type="dxa"/>
            <w:tcBorders>
              <w:top w:val="single" w:sz="6" w:space="0" w:color="auto"/>
              <w:left w:val="single" w:sz="6" w:space="0" w:color="auto"/>
              <w:bottom w:val="single" w:sz="6" w:space="0" w:color="auto"/>
              <w:right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12.11.2019</w:t>
            </w:r>
          </w:p>
        </w:tc>
        <w:tc>
          <w:tcPr>
            <w:tcW w:w="6300" w:type="dxa"/>
            <w:tcBorders>
              <w:top w:val="single" w:sz="6" w:space="0" w:color="auto"/>
              <w:left w:val="single" w:sz="6" w:space="0" w:color="auto"/>
              <w:bottom w:val="single" w:sz="6" w:space="0" w:color="auto"/>
            </w:tcBorders>
          </w:tcPr>
          <w:p w:rsidR="006328D3" w:rsidRDefault="006328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6328D3" w:rsidRDefault="006328D3">
      <w:pPr>
        <w:widowControl w:val="0"/>
        <w:autoSpaceDE w:val="0"/>
        <w:autoSpaceDN w:val="0"/>
        <w:adjustRightInd w:val="0"/>
        <w:spacing w:after="0" w:line="240" w:lineRule="auto"/>
        <w:rPr>
          <w:rFonts w:ascii="Times New Roman CYR" w:hAnsi="Times New Roman CYR" w:cs="Times New Roman CYR"/>
        </w:rPr>
      </w:pPr>
    </w:p>
    <w:sectPr w:rsidR="006328D3">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AA8"/>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
    <w:nsid w:val="0F07428E"/>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
    <w:nsid w:val="15313481"/>
    <w:multiLevelType w:val="multilevel"/>
    <w:tmpl w:val="D9204F98"/>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3">
    <w:nsid w:val="1DA15DC6"/>
    <w:multiLevelType w:val="hybridMultilevel"/>
    <w:tmpl w:val="66C0372A"/>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204A5CFD"/>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5">
    <w:nsid w:val="2192135D"/>
    <w:multiLevelType w:val="hybridMultilevel"/>
    <w:tmpl w:val="66E26AE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21A435F7"/>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7">
    <w:nsid w:val="24F74219"/>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8">
    <w:nsid w:val="2532273A"/>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9">
    <w:nsid w:val="271C0973"/>
    <w:multiLevelType w:val="hybridMultilevel"/>
    <w:tmpl w:val="8328024E"/>
    <w:lvl w:ilvl="0" w:tplc="7376EF58">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840F2D"/>
    <w:multiLevelType w:val="multilevel"/>
    <w:tmpl w:val="D9204F98"/>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1">
    <w:nsid w:val="31135ACD"/>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2">
    <w:nsid w:val="322D194A"/>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3">
    <w:nsid w:val="38874B10"/>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4">
    <w:nsid w:val="39884C28"/>
    <w:multiLevelType w:val="multilevel"/>
    <w:tmpl w:val="66C0372A"/>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5">
    <w:nsid w:val="3BC06942"/>
    <w:multiLevelType w:val="multilevel"/>
    <w:tmpl w:val="66C0372A"/>
    <w:lvl w:ilvl="0">
      <w:start w:val="1"/>
      <w:numFmt w:val="bullet"/>
      <w:lvlText w:val=""/>
      <w:lvlJc w:val="left"/>
      <w:pPr>
        <w:ind w:left="644" w:hanging="360"/>
      </w:pPr>
      <w:rPr>
        <w:rFonts w:ascii="Wingdings" w:hAnsi="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nsid w:val="44DA2CFA"/>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7">
    <w:nsid w:val="46696B77"/>
    <w:multiLevelType w:val="multilevel"/>
    <w:tmpl w:val="D9204F98"/>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18">
    <w:nsid w:val="47281CDB"/>
    <w:multiLevelType w:val="hybridMultilevel"/>
    <w:tmpl w:val="D9204F98"/>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9">
    <w:nsid w:val="4A0B5402"/>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0">
    <w:nsid w:val="4E445D1F"/>
    <w:multiLevelType w:val="hybridMultilevel"/>
    <w:tmpl w:val="14AA07F0"/>
    <w:lvl w:ilvl="0" w:tplc="0784C51E">
      <w:start w:val="1"/>
      <w:numFmt w:val="decimal"/>
      <w:lvlText w:val="%1."/>
      <w:lvlJc w:val="left"/>
      <w:pPr>
        <w:tabs>
          <w:tab w:val="num" w:pos="1893"/>
        </w:tabs>
        <w:ind w:left="1893" w:hanging="1185"/>
      </w:pPr>
      <w:rPr>
        <w:rFonts w:ascii="Times New Roman" w:eastAsia="Times New Roman" w:hAnsi="Times New Roman" w:cs="Times New Roman"/>
      </w:rPr>
    </w:lvl>
    <w:lvl w:ilvl="1" w:tplc="0419000B">
      <w:start w:val="1"/>
      <w:numFmt w:val="bullet"/>
      <w:lvlText w:val=""/>
      <w:lvlJc w:val="left"/>
      <w:pPr>
        <w:tabs>
          <w:tab w:val="num" w:pos="1788"/>
        </w:tabs>
        <w:ind w:left="1788" w:hanging="360"/>
      </w:pPr>
      <w:rPr>
        <w:rFonts w:ascii="Wingdings" w:hAnsi="Wingdings" w:hint="default"/>
      </w:rPr>
    </w:lvl>
    <w:lvl w:ilvl="2" w:tplc="C708F512">
      <w:numFmt w:val="bullet"/>
      <w:lvlText w:val="-"/>
      <w:lvlJc w:val="left"/>
      <w:pPr>
        <w:tabs>
          <w:tab w:val="num" w:pos="2508"/>
        </w:tabs>
        <w:ind w:left="2508" w:hanging="360"/>
      </w:pPr>
      <w:rPr>
        <w:rFonts w:ascii="Times New Roman" w:eastAsia="Times New Roman" w:hAnsi="Times New Roman" w:cs="Times New Roman"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54993F30"/>
    <w:multiLevelType w:val="multilevel"/>
    <w:tmpl w:val="66C0372A"/>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2">
    <w:nsid w:val="585A3FCE"/>
    <w:multiLevelType w:val="hybridMultilevel"/>
    <w:tmpl w:val="24566042"/>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A64725B"/>
    <w:multiLevelType w:val="hybridMultilevel"/>
    <w:tmpl w:val="133096A4"/>
    <w:lvl w:ilvl="0" w:tplc="772AF5C4">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4F77E8"/>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5">
    <w:nsid w:val="5EB33B86"/>
    <w:multiLevelType w:val="multilevel"/>
    <w:tmpl w:val="66C0372A"/>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26">
    <w:nsid w:val="632B2C15"/>
    <w:multiLevelType w:val="multilevel"/>
    <w:tmpl w:val="D9204F98"/>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27">
    <w:nsid w:val="636D0D76"/>
    <w:multiLevelType w:val="multilevel"/>
    <w:tmpl w:val="66C0372A"/>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28">
    <w:nsid w:val="63DF2C35"/>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9">
    <w:nsid w:val="64304710"/>
    <w:multiLevelType w:val="multilevel"/>
    <w:tmpl w:val="66C0372A"/>
    <w:lvl w:ilvl="0">
      <w:start w:val="1"/>
      <w:numFmt w:val="bullet"/>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30">
    <w:nsid w:val="65483602"/>
    <w:multiLevelType w:val="multilevel"/>
    <w:tmpl w:val="D9204F98"/>
    <w:lvl w:ilvl="0">
      <w:start w:val="1"/>
      <w:numFmt w:val="bullet"/>
      <w:lvlText w:val=""/>
      <w:lvlJc w:val="left"/>
      <w:pPr>
        <w:ind w:left="1353" w:hanging="360"/>
      </w:pPr>
      <w:rPr>
        <w:rFonts w:ascii="Wingdings" w:hAnsi="Wingdings"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hint="default"/>
      </w:rPr>
    </w:lvl>
  </w:abstractNum>
  <w:abstractNum w:abstractNumId="31">
    <w:nsid w:val="6D052DC1"/>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2">
    <w:nsid w:val="6DA35657"/>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3">
    <w:nsid w:val="6F0446BD"/>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4">
    <w:nsid w:val="76590171"/>
    <w:multiLevelType w:val="multilevel"/>
    <w:tmpl w:val="D9204F98"/>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35">
    <w:nsid w:val="7B1E6FA4"/>
    <w:multiLevelType w:val="hybridMultilevel"/>
    <w:tmpl w:val="BDAE7226"/>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9"/>
  </w:num>
  <w:num w:numId="2">
    <w:abstractNumId w:val="20"/>
  </w:num>
  <w:num w:numId="3">
    <w:abstractNumId w:val="3"/>
  </w:num>
  <w:num w:numId="4">
    <w:abstractNumId w:val="18"/>
  </w:num>
  <w:num w:numId="5">
    <w:abstractNumId w:val="15"/>
  </w:num>
  <w:num w:numId="6">
    <w:abstractNumId w:val="14"/>
  </w:num>
  <w:num w:numId="7">
    <w:abstractNumId w:val="27"/>
  </w:num>
  <w:num w:numId="8">
    <w:abstractNumId w:val="29"/>
  </w:num>
  <w:num w:numId="9">
    <w:abstractNumId w:val="25"/>
  </w:num>
  <w:num w:numId="10">
    <w:abstractNumId w:val="21"/>
  </w:num>
  <w:num w:numId="11">
    <w:abstractNumId w:val="6"/>
  </w:num>
  <w:num w:numId="12">
    <w:abstractNumId w:val="0"/>
  </w:num>
  <w:num w:numId="13">
    <w:abstractNumId w:val="8"/>
  </w:num>
  <w:num w:numId="14">
    <w:abstractNumId w:val="13"/>
  </w:num>
  <w:num w:numId="15">
    <w:abstractNumId w:val="12"/>
  </w:num>
  <w:num w:numId="16">
    <w:abstractNumId w:val="33"/>
  </w:num>
  <w:num w:numId="17">
    <w:abstractNumId w:val="28"/>
  </w:num>
  <w:num w:numId="18">
    <w:abstractNumId w:val="34"/>
  </w:num>
  <w:num w:numId="19">
    <w:abstractNumId w:val="16"/>
  </w:num>
  <w:num w:numId="20">
    <w:abstractNumId w:val="32"/>
  </w:num>
  <w:num w:numId="21">
    <w:abstractNumId w:val="31"/>
  </w:num>
  <w:num w:numId="22">
    <w:abstractNumId w:val="11"/>
  </w:num>
  <w:num w:numId="23">
    <w:abstractNumId w:val="7"/>
  </w:num>
  <w:num w:numId="24">
    <w:abstractNumId w:val="4"/>
  </w:num>
  <w:num w:numId="25">
    <w:abstractNumId w:val="24"/>
  </w:num>
  <w:num w:numId="26">
    <w:abstractNumId w:val="19"/>
  </w:num>
  <w:num w:numId="27">
    <w:abstractNumId w:val="1"/>
  </w:num>
  <w:num w:numId="28">
    <w:abstractNumId w:val="30"/>
  </w:num>
  <w:num w:numId="29">
    <w:abstractNumId w:val="26"/>
  </w:num>
  <w:num w:numId="30">
    <w:abstractNumId w:val="17"/>
  </w:num>
  <w:num w:numId="31">
    <w:abstractNumId w:val="2"/>
  </w:num>
  <w:num w:numId="32">
    <w:abstractNumId w:val="10"/>
  </w:num>
  <w:num w:numId="33">
    <w:abstractNumId w:val="23"/>
  </w:num>
  <w:num w:numId="34">
    <w:abstractNumId w:val="35"/>
  </w:num>
  <w:num w:numId="35">
    <w:abstractNumId w:val="5"/>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13749"/>
    <w:rsid w:val="00090E74"/>
    <w:rsid w:val="006328D3"/>
    <w:rsid w:val="00C137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rsid w:val="00090E74"/>
  </w:style>
  <w:style w:type="character" w:customStyle="1" w:styleId="DefaultParagraphFont">
    <w:name w:val="Default Paragraph Font"/>
    <w:rsid w:val="00090E74"/>
  </w:style>
  <w:style w:type="character" w:customStyle="1" w:styleId="rvts0">
    <w:name w:val="rvts0"/>
    <w:basedOn w:val="DefaultParagraphFont"/>
    <w:rsid w:val="00090E74"/>
  </w:style>
  <w:style w:type="character" w:customStyle="1" w:styleId="ListLabel1">
    <w:name w:val="ListLabel 1"/>
    <w:rsid w:val="00090E74"/>
    <w:rPr>
      <w:rFonts w:cs="Courier New"/>
    </w:rPr>
  </w:style>
  <w:style w:type="paragraph" w:customStyle="1" w:styleId="a3">
    <w:name w:val="Заголовок"/>
    <w:basedOn w:val="a"/>
    <w:next w:val="a4"/>
    <w:rsid w:val="00090E74"/>
    <w:pPr>
      <w:keepNext/>
      <w:suppressAutoHyphens/>
      <w:spacing w:before="240" w:after="120"/>
    </w:pPr>
    <w:rPr>
      <w:rFonts w:ascii="Arial" w:eastAsia="Arial Unicode MS" w:hAnsi="Arial" w:cs="Mangal"/>
      <w:sz w:val="28"/>
      <w:szCs w:val="28"/>
      <w:lang w:eastAsia="zh-CN"/>
    </w:rPr>
  </w:style>
  <w:style w:type="paragraph" w:styleId="a4">
    <w:name w:val="Body Text"/>
    <w:basedOn w:val="a"/>
    <w:link w:val="a5"/>
    <w:rsid w:val="00090E74"/>
    <w:pPr>
      <w:suppressAutoHyphens/>
      <w:spacing w:after="120"/>
    </w:pPr>
    <w:rPr>
      <w:rFonts w:ascii="Calibri" w:eastAsia="Arial Unicode MS" w:hAnsi="Calibri" w:cs="Tahoma"/>
      <w:lang w:eastAsia="zh-CN"/>
    </w:rPr>
  </w:style>
  <w:style w:type="character" w:customStyle="1" w:styleId="a5">
    <w:name w:val="Основний текст Знак"/>
    <w:basedOn w:val="a0"/>
    <w:link w:val="a4"/>
    <w:rsid w:val="00090E74"/>
    <w:rPr>
      <w:rFonts w:ascii="Calibri" w:eastAsia="Arial Unicode MS" w:hAnsi="Calibri" w:cs="Tahoma"/>
      <w:lang w:eastAsia="zh-CN"/>
    </w:rPr>
  </w:style>
  <w:style w:type="paragraph" w:styleId="a6">
    <w:name w:val="List"/>
    <w:basedOn w:val="a4"/>
    <w:rsid w:val="00090E74"/>
    <w:rPr>
      <w:rFonts w:cs="Mangal"/>
    </w:rPr>
  </w:style>
  <w:style w:type="paragraph" w:styleId="a7">
    <w:name w:val="caption"/>
    <w:basedOn w:val="a"/>
    <w:qFormat/>
    <w:rsid w:val="00090E74"/>
    <w:pPr>
      <w:suppressLineNumbers/>
      <w:suppressAutoHyphens/>
      <w:spacing w:before="120" w:after="120"/>
    </w:pPr>
    <w:rPr>
      <w:rFonts w:ascii="Calibri" w:eastAsia="Arial Unicode MS" w:hAnsi="Calibri" w:cs="Mangal"/>
      <w:i/>
      <w:iCs/>
      <w:sz w:val="24"/>
      <w:szCs w:val="24"/>
      <w:lang w:eastAsia="zh-CN"/>
    </w:rPr>
  </w:style>
  <w:style w:type="paragraph" w:customStyle="1" w:styleId="2">
    <w:name w:val="Указатель2"/>
    <w:basedOn w:val="a"/>
    <w:rsid w:val="00090E74"/>
    <w:pPr>
      <w:suppressLineNumbers/>
      <w:suppressAutoHyphens/>
    </w:pPr>
    <w:rPr>
      <w:rFonts w:ascii="Calibri" w:eastAsia="Arial Unicode MS" w:hAnsi="Calibri" w:cs="Mangal"/>
      <w:lang w:eastAsia="zh-CN"/>
    </w:rPr>
  </w:style>
  <w:style w:type="paragraph" w:customStyle="1" w:styleId="10">
    <w:name w:val="Название1"/>
    <w:basedOn w:val="a"/>
    <w:rsid w:val="00090E74"/>
    <w:pPr>
      <w:suppressLineNumbers/>
      <w:suppressAutoHyphens/>
      <w:spacing w:before="120" w:after="120"/>
    </w:pPr>
    <w:rPr>
      <w:rFonts w:ascii="Calibri" w:eastAsia="Arial Unicode MS" w:hAnsi="Calibri" w:cs="Mangal"/>
      <w:i/>
      <w:iCs/>
      <w:sz w:val="24"/>
      <w:szCs w:val="24"/>
      <w:lang w:eastAsia="zh-CN"/>
    </w:rPr>
  </w:style>
  <w:style w:type="paragraph" w:customStyle="1" w:styleId="11">
    <w:name w:val="Указатель1"/>
    <w:basedOn w:val="a"/>
    <w:rsid w:val="00090E74"/>
    <w:pPr>
      <w:suppressLineNumbers/>
      <w:suppressAutoHyphens/>
    </w:pPr>
    <w:rPr>
      <w:rFonts w:ascii="Calibri" w:eastAsia="Arial Unicode MS" w:hAnsi="Calibri" w:cs="Mangal"/>
      <w:lang w:eastAsia="zh-CN"/>
    </w:rPr>
  </w:style>
  <w:style w:type="paragraph" w:customStyle="1" w:styleId="NormalWeb">
    <w:name w:val="Normal (Web)"/>
    <w:basedOn w:val="a"/>
    <w:rsid w:val="00090E74"/>
    <w:pPr>
      <w:suppressAutoHyphens/>
      <w:spacing w:before="100" w:after="100" w:line="100" w:lineRule="atLeast"/>
      <w:ind w:firstLine="360"/>
    </w:pPr>
    <w:rPr>
      <w:rFonts w:ascii="Times New Roman" w:eastAsia="Times New Roman" w:hAnsi="Times New Roman" w:cs="Times New Roman"/>
      <w:sz w:val="24"/>
      <w:szCs w:val="24"/>
      <w:lang w:val="ru-RU" w:eastAsia="zh-CN"/>
    </w:rPr>
  </w:style>
  <w:style w:type="paragraph" w:customStyle="1" w:styleId="12">
    <w:name w:val="Абзац списку1"/>
    <w:basedOn w:val="a"/>
    <w:rsid w:val="00090E74"/>
    <w:pPr>
      <w:suppressAutoHyphens/>
      <w:spacing w:after="0" w:line="100" w:lineRule="atLeast"/>
      <w:ind w:left="720"/>
    </w:pPr>
    <w:rPr>
      <w:rFonts w:ascii="Times New Roman" w:eastAsia="Times New Roman" w:hAnsi="Times New Roman" w:cs="Times New Roman"/>
      <w:sz w:val="24"/>
      <w:szCs w:val="24"/>
      <w:lang w:val="ru-RU" w:eastAsia="zh-CN"/>
    </w:rPr>
  </w:style>
  <w:style w:type="paragraph" w:customStyle="1" w:styleId="ListParagraph">
    <w:name w:val="List Paragraph"/>
    <w:basedOn w:val="a"/>
    <w:rsid w:val="00090E74"/>
    <w:pPr>
      <w:suppressAutoHyphens/>
      <w:spacing w:after="0" w:line="100" w:lineRule="atLeast"/>
      <w:ind w:left="720"/>
    </w:pPr>
    <w:rPr>
      <w:rFonts w:ascii="Calibri" w:eastAsia="Calibri" w:hAnsi="Calibri" w:cs="Calibri"/>
      <w:lang w:val="ru-RU" w:eastAsia="zh-CN"/>
    </w:rPr>
  </w:style>
  <w:style w:type="paragraph" w:customStyle="1" w:styleId="rvps2">
    <w:name w:val="rvps2"/>
    <w:basedOn w:val="a"/>
    <w:rsid w:val="00090E74"/>
    <w:pPr>
      <w:suppressAutoHyphens/>
      <w:spacing w:before="100" w:after="100" w:line="100" w:lineRule="atLeast"/>
    </w:pPr>
    <w:rPr>
      <w:rFonts w:ascii="Times New Roman" w:eastAsia="Times New Roman" w:hAnsi="Times New Roman" w:cs="Times New Roman"/>
      <w:sz w:val="24"/>
      <w:szCs w:val="24"/>
      <w:lang w:val="ru-RU" w:eastAsia="zh-CN"/>
    </w:rPr>
  </w:style>
  <w:style w:type="paragraph" w:customStyle="1" w:styleId="a8">
    <w:name w:val="Содержимое таблицы"/>
    <w:basedOn w:val="a"/>
    <w:rsid w:val="00090E74"/>
    <w:pPr>
      <w:suppressLineNumbers/>
      <w:suppressAutoHyphens/>
    </w:pPr>
    <w:rPr>
      <w:rFonts w:ascii="Calibri" w:eastAsia="Arial Unicode MS" w:hAnsi="Calibri" w:cs="Tahoma"/>
      <w:lang w:eastAsia="zh-CN"/>
    </w:rPr>
  </w:style>
  <w:style w:type="paragraph" w:customStyle="1" w:styleId="a9">
    <w:name w:val="Заголовок таблицы"/>
    <w:basedOn w:val="a8"/>
    <w:rsid w:val="00090E74"/>
    <w:pPr>
      <w:jc w:val="center"/>
    </w:pPr>
    <w:rPr>
      <w:b/>
      <w:bCs/>
    </w:rPr>
  </w:style>
  <w:style w:type="paragraph" w:styleId="20">
    <w:name w:val="Body Text 2"/>
    <w:basedOn w:val="a"/>
    <w:link w:val="21"/>
    <w:uiPriority w:val="99"/>
    <w:semiHidden/>
    <w:unhideWhenUsed/>
    <w:rsid w:val="00090E74"/>
    <w:pPr>
      <w:suppressAutoHyphens/>
      <w:spacing w:after="120" w:line="480" w:lineRule="auto"/>
    </w:pPr>
    <w:rPr>
      <w:rFonts w:ascii="Calibri" w:eastAsia="Arial Unicode MS" w:hAnsi="Calibri" w:cs="Times New Roman"/>
      <w:lang w:eastAsia="zh-CN"/>
    </w:rPr>
  </w:style>
  <w:style w:type="character" w:customStyle="1" w:styleId="21">
    <w:name w:val="Основний текст 2 Знак"/>
    <w:basedOn w:val="a0"/>
    <w:link w:val="20"/>
    <w:uiPriority w:val="99"/>
    <w:semiHidden/>
    <w:rsid w:val="00090E74"/>
    <w:rPr>
      <w:rFonts w:ascii="Calibri" w:eastAsia="Arial Unicode MS" w:hAnsi="Calibri" w:cs="Times New Roman"/>
      <w:lang w:eastAsia="zh-CN"/>
    </w:rPr>
  </w:style>
  <w:style w:type="paragraph" w:styleId="aa">
    <w:name w:val="header"/>
    <w:basedOn w:val="a"/>
    <w:link w:val="ab"/>
    <w:uiPriority w:val="99"/>
    <w:unhideWhenUsed/>
    <w:rsid w:val="00090E74"/>
    <w:pPr>
      <w:tabs>
        <w:tab w:val="center" w:pos="4819"/>
        <w:tab w:val="right" w:pos="9639"/>
      </w:tabs>
      <w:suppressAutoHyphens/>
    </w:pPr>
    <w:rPr>
      <w:rFonts w:ascii="Calibri" w:eastAsia="Arial Unicode MS" w:hAnsi="Calibri" w:cs="Times New Roman"/>
      <w:lang w:eastAsia="zh-CN"/>
    </w:rPr>
  </w:style>
  <w:style w:type="character" w:customStyle="1" w:styleId="ab">
    <w:name w:val="Верхній колонтитул Знак"/>
    <w:basedOn w:val="a0"/>
    <w:link w:val="aa"/>
    <w:uiPriority w:val="99"/>
    <w:rsid w:val="00090E74"/>
    <w:rPr>
      <w:rFonts w:ascii="Calibri" w:eastAsia="Arial Unicode MS" w:hAnsi="Calibri" w:cs="Times New Roman"/>
      <w:lang w:eastAsia="zh-CN"/>
    </w:rPr>
  </w:style>
  <w:style w:type="paragraph" w:styleId="ac">
    <w:name w:val="footer"/>
    <w:basedOn w:val="a"/>
    <w:link w:val="ad"/>
    <w:uiPriority w:val="99"/>
    <w:unhideWhenUsed/>
    <w:rsid w:val="00090E74"/>
    <w:pPr>
      <w:tabs>
        <w:tab w:val="center" w:pos="4819"/>
        <w:tab w:val="right" w:pos="9639"/>
      </w:tabs>
      <w:suppressAutoHyphens/>
    </w:pPr>
    <w:rPr>
      <w:rFonts w:ascii="Calibri" w:eastAsia="Arial Unicode MS" w:hAnsi="Calibri" w:cs="Times New Roman"/>
      <w:lang w:eastAsia="zh-CN"/>
    </w:rPr>
  </w:style>
  <w:style w:type="character" w:customStyle="1" w:styleId="ad">
    <w:name w:val="Нижній колонтитул Знак"/>
    <w:basedOn w:val="a0"/>
    <w:link w:val="ac"/>
    <w:uiPriority w:val="99"/>
    <w:rsid w:val="00090E74"/>
    <w:rPr>
      <w:rFonts w:ascii="Calibri" w:eastAsia="Arial Unicode MS" w:hAnsi="Calibri" w:cs="Times New Roman"/>
      <w:lang w:eastAsia="zh-CN"/>
    </w:rPr>
  </w:style>
  <w:style w:type="table" w:styleId="ae">
    <w:name w:val="Table Grid"/>
    <w:basedOn w:val="a1"/>
    <w:uiPriority w:val="59"/>
    <w:rsid w:val="00090E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90E74"/>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73</Pages>
  <Words>97605</Words>
  <Characters>55636</Characters>
  <Application>Microsoft Office Word</Application>
  <DocSecurity>0</DocSecurity>
  <Lines>463</Lines>
  <Paragraphs>305</Paragraphs>
  <ScaleCrop>false</ScaleCrop>
  <HeadingPairs>
    <vt:vector size="2" baseType="variant">
      <vt:variant>
        <vt:lpstr>Назва</vt:lpstr>
      </vt:variant>
      <vt:variant>
        <vt:i4>1</vt:i4>
      </vt:variant>
    </vt:vector>
  </HeadingPairs>
  <TitlesOfParts>
    <vt:vector size="1" baseType="lpstr">
      <vt:lpstr/>
    </vt:vector>
  </TitlesOfParts>
  <Company>Кантора</Company>
  <LinksUpToDate>false</LinksUpToDate>
  <CharactersWithSpaces>152936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dc:creator>
  <cp:lastModifiedBy>3-42</cp:lastModifiedBy>
  <cp:revision>3</cp:revision>
  <dcterms:created xsi:type="dcterms:W3CDTF">2020-04-28T08:25:00Z</dcterms:created>
  <dcterms:modified xsi:type="dcterms:W3CDTF">2020-04-28T08:37:00Z</dcterms:modified>
</cp:coreProperties>
</file>